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2667" w:rsidRPr="009A5EC0" w:rsidRDefault="00B52667" w:rsidP="00B52667">
      <w:pPr>
        <w:jc w:val="center"/>
        <w:rPr>
          <w:sz w:val="22"/>
          <w:szCs w:val="22"/>
        </w:rPr>
      </w:pPr>
      <w:r w:rsidRPr="009A5EC0">
        <w:rPr>
          <w:sz w:val="22"/>
          <w:szCs w:val="22"/>
        </w:rPr>
        <w:t>Florida Department of Environmental Protection</w:t>
      </w:r>
    </w:p>
    <w:p w:rsidR="00B52667" w:rsidRPr="009A5EC0" w:rsidRDefault="00B52667" w:rsidP="00B52667">
      <w:pPr>
        <w:spacing w:after="120"/>
        <w:jc w:val="center"/>
        <w:rPr>
          <w:sz w:val="22"/>
          <w:szCs w:val="22"/>
        </w:rPr>
      </w:pPr>
      <w:r w:rsidRPr="009A5EC0">
        <w:rPr>
          <w:sz w:val="22"/>
          <w:szCs w:val="22"/>
        </w:rPr>
        <w:t xml:space="preserve">Division of Air Resource Management, </w:t>
      </w:r>
      <w:r w:rsidR="00B50021">
        <w:rPr>
          <w:sz w:val="22"/>
          <w:szCs w:val="22"/>
        </w:rPr>
        <w:t>Office of Permitting and Compliance</w:t>
      </w:r>
    </w:p>
    <w:p w:rsidR="00B52667" w:rsidRPr="009A5EC0" w:rsidRDefault="008730CE" w:rsidP="00B52667">
      <w:pPr>
        <w:jc w:val="center"/>
        <w:outlineLvl w:val="0"/>
        <w:rPr>
          <w:sz w:val="22"/>
          <w:szCs w:val="22"/>
        </w:rPr>
      </w:pPr>
      <w:r w:rsidRPr="009A5EC0">
        <w:rPr>
          <w:sz w:val="22"/>
          <w:szCs w:val="22"/>
        </w:rPr>
        <w:t xml:space="preserve">Draft Air Permit No. </w:t>
      </w:r>
      <w:r w:rsidR="0096249E">
        <w:rPr>
          <w:sz w:val="22"/>
          <w:szCs w:val="22"/>
        </w:rPr>
        <w:t>0550063-004</w:t>
      </w:r>
      <w:r w:rsidR="00297517">
        <w:rPr>
          <w:sz w:val="22"/>
          <w:szCs w:val="22"/>
        </w:rPr>
        <w:t>-AC (</w:t>
      </w:r>
      <w:r w:rsidR="001B26BC" w:rsidRPr="009A5EC0">
        <w:rPr>
          <w:sz w:val="22"/>
          <w:szCs w:val="22"/>
        </w:rPr>
        <w:t>PSD-FL-</w:t>
      </w:r>
      <w:r w:rsidR="0096249E">
        <w:rPr>
          <w:sz w:val="22"/>
          <w:szCs w:val="22"/>
        </w:rPr>
        <w:t>416A</w:t>
      </w:r>
      <w:r w:rsidR="00297517">
        <w:rPr>
          <w:sz w:val="22"/>
          <w:szCs w:val="22"/>
        </w:rPr>
        <w:t>)</w:t>
      </w:r>
    </w:p>
    <w:p w:rsidR="00B52667" w:rsidRPr="009A5EC0" w:rsidRDefault="0096249E" w:rsidP="00B52667">
      <w:pPr>
        <w:widowControl w:val="0"/>
        <w:jc w:val="center"/>
        <w:rPr>
          <w:sz w:val="22"/>
          <w:szCs w:val="22"/>
        </w:rPr>
      </w:pPr>
      <w:r>
        <w:rPr>
          <w:sz w:val="22"/>
          <w:szCs w:val="22"/>
        </w:rPr>
        <w:t>Highlands EnviroFuels, LLC</w:t>
      </w:r>
    </w:p>
    <w:p w:rsidR="00B52667" w:rsidRPr="00BC2953" w:rsidRDefault="0096249E" w:rsidP="00B52667">
      <w:pPr>
        <w:spacing w:after="120"/>
        <w:jc w:val="center"/>
        <w:rPr>
          <w:sz w:val="22"/>
          <w:szCs w:val="22"/>
        </w:rPr>
      </w:pPr>
      <w:r w:rsidRPr="00BC2953">
        <w:rPr>
          <w:sz w:val="22"/>
          <w:szCs w:val="22"/>
        </w:rPr>
        <w:t>Highlands</w:t>
      </w:r>
      <w:r w:rsidR="00B52667" w:rsidRPr="00BC2953">
        <w:rPr>
          <w:sz w:val="22"/>
          <w:szCs w:val="22"/>
        </w:rPr>
        <w:t xml:space="preserve"> County, Florida</w:t>
      </w:r>
    </w:p>
    <w:p w:rsidR="00B52667" w:rsidRPr="00301761" w:rsidRDefault="00B52667" w:rsidP="001B26BC">
      <w:pPr>
        <w:spacing w:after="120"/>
        <w:rPr>
          <w:sz w:val="22"/>
          <w:szCs w:val="22"/>
        </w:rPr>
      </w:pPr>
      <w:r w:rsidRPr="00301761">
        <w:rPr>
          <w:b/>
          <w:sz w:val="22"/>
          <w:szCs w:val="22"/>
        </w:rPr>
        <w:t>Applicant</w:t>
      </w:r>
      <w:r w:rsidRPr="00301761">
        <w:rPr>
          <w:sz w:val="22"/>
          <w:szCs w:val="22"/>
        </w:rPr>
        <w:t xml:space="preserve">:  The applicant for this project is </w:t>
      </w:r>
      <w:r w:rsidR="00BC2953" w:rsidRPr="00301761">
        <w:rPr>
          <w:sz w:val="22"/>
          <w:szCs w:val="22"/>
        </w:rPr>
        <w:t>Highlands EnviroFuels, LLC</w:t>
      </w:r>
      <w:r w:rsidRPr="00301761">
        <w:rPr>
          <w:sz w:val="22"/>
          <w:szCs w:val="22"/>
        </w:rPr>
        <w:t xml:space="preserve">.  The applicant’s authorized representative and mailing address is:  </w:t>
      </w:r>
      <w:r w:rsidR="00BC2953" w:rsidRPr="00301761">
        <w:rPr>
          <w:sz w:val="22"/>
          <w:szCs w:val="22"/>
        </w:rPr>
        <w:t>Bradley Krohn, President and Managing Member, Highlands EnviroFuels, LLC, 10027 Water Works Lane, Riverview, Florida 33578.</w:t>
      </w:r>
    </w:p>
    <w:p w:rsidR="00B52667" w:rsidRPr="009A5EC0" w:rsidRDefault="00B52667" w:rsidP="001B26BC">
      <w:pPr>
        <w:spacing w:after="120"/>
        <w:rPr>
          <w:sz w:val="22"/>
          <w:szCs w:val="22"/>
        </w:rPr>
      </w:pPr>
      <w:r w:rsidRPr="00301761">
        <w:rPr>
          <w:b/>
          <w:sz w:val="22"/>
          <w:szCs w:val="22"/>
        </w:rPr>
        <w:t>Facility Location</w:t>
      </w:r>
      <w:r w:rsidRPr="00301761">
        <w:rPr>
          <w:sz w:val="22"/>
          <w:szCs w:val="22"/>
        </w:rPr>
        <w:t xml:space="preserve">:  </w:t>
      </w:r>
      <w:r w:rsidR="00BC2953" w:rsidRPr="00301761">
        <w:rPr>
          <w:sz w:val="22"/>
          <w:szCs w:val="22"/>
        </w:rPr>
        <w:t>Highlands EnviroFuels, LLC,</w:t>
      </w:r>
      <w:r w:rsidR="001B26BC" w:rsidRPr="00301761">
        <w:rPr>
          <w:sz w:val="22"/>
          <w:szCs w:val="22"/>
        </w:rPr>
        <w:t xml:space="preserve"> proposes to construct </w:t>
      </w:r>
      <w:r w:rsidR="00301761" w:rsidRPr="00301761">
        <w:rPr>
          <w:sz w:val="22"/>
          <w:szCs w:val="22"/>
        </w:rPr>
        <w:t>a new sugarcane/sorghum-to-ethanol advanced biorefinery</w:t>
      </w:r>
      <w:r w:rsidR="001B26BC" w:rsidRPr="00301761">
        <w:rPr>
          <w:sz w:val="22"/>
          <w:szCs w:val="22"/>
        </w:rPr>
        <w:t xml:space="preserve">, which </w:t>
      </w:r>
      <w:r w:rsidR="00301761" w:rsidRPr="00301761">
        <w:rPr>
          <w:sz w:val="22"/>
          <w:szCs w:val="22"/>
        </w:rPr>
        <w:t xml:space="preserve">will </w:t>
      </w:r>
      <w:proofErr w:type="gramStart"/>
      <w:r w:rsidR="00301761" w:rsidRPr="00301761">
        <w:rPr>
          <w:sz w:val="22"/>
          <w:szCs w:val="22"/>
        </w:rPr>
        <w:t>be</w:t>
      </w:r>
      <w:r w:rsidR="001B26BC" w:rsidRPr="00301761">
        <w:rPr>
          <w:sz w:val="22"/>
          <w:szCs w:val="22"/>
        </w:rPr>
        <w:t xml:space="preserve"> located in</w:t>
      </w:r>
      <w:proofErr w:type="gramEnd"/>
      <w:r w:rsidR="001B26BC" w:rsidRPr="00301761">
        <w:rPr>
          <w:sz w:val="22"/>
          <w:szCs w:val="22"/>
        </w:rPr>
        <w:t xml:space="preserve"> </w:t>
      </w:r>
      <w:r w:rsidR="00301761" w:rsidRPr="00301761">
        <w:rPr>
          <w:sz w:val="22"/>
          <w:szCs w:val="22"/>
        </w:rPr>
        <w:t>Highlands</w:t>
      </w:r>
      <w:r w:rsidR="001B26BC" w:rsidRPr="00301761">
        <w:rPr>
          <w:sz w:val="22"/>
          <w:szCs w:val="22"/>
        </w:rPr>
        <w:t xml:space="preserve"> County </w:t>
      </w:r>
      <w:r w:rsidR="00301761" w:rsidRPr="00301761">
        <w:rPr>
          <w:sz w:val="22"/>
          <w:szCs w:val="22"/>
        </w:rPr>
        <w:t>approximately 0.5 miles south-southwest of the intersection of U.S. Highway 27 and State Route 70, south of Lake Placid, Florida</w:t>
      </w:r>
      <w:r w:rsidR="001B26BC" w:rsidRPr="00301761">
        <w:rPr>
          <w:sz w:val="22"/>
          <w:szCs w:val="22"/>
        </w:rPr>
        <w:t>.</w:t>
      </w:r>
    </w:p>
    <w:p w:rsidR="00865CD9" w:rsidRDefault="00B52667" w:rsidP="001B26BC">
      <w:pPr>
        <w:spacing w:after="120"/>
        <w:rPr>
          <w:sz w:val="22"/>
          <w:szCs w:val="22"/>
          <w:highlight w:val="yellow"/>
        </w:rPr>
      </w:pPr>
      <w:r w:rsidRPr="009A5EC0">
        <w:rPr>
          <w:b/>
          <w:sz w:val="22"/>
          <w:szCs w:val="22"/>
        </w:rPr>
        <w:t>Project</w:t>
      </w:r>
      <w:r w:rsidRPr="009A5EC0">
        <w:rPr>
          <w:sz w:val="22"/>
          <w:szCs w:val="22"/>
        </w:rPr>
        <w:t xml:space="preserve">:  </w:t>
      </w:r>
      <w:r w:rsidR="00301761" w:rsidRPr="004A5A3B">
        <w:rPr>
          <w:sz w:val="22"/>
          <w:szCs w:val="22"/>
        </w:rPr>
        <w:t>The original air construction permit for this facility was issued in September 2011 and has since expired.  This permit re-evaluates the project and supersedes the original permit.</w:t>
      </w:r>
      <w:r w:rsidR="00301761">
        <w:rPr>
          <w:sz w:val="22"/>
          <w:szCs w:val="22"/>
        </w:rPr>
        <w:t xml:space="preserve">  </w:t>
      </w:r>
      <w:r w:rsidR="00301761" w:rsidRPr="00FC5061">
        <w:rPr>
          <w:sz w:val="22"/>
          <w:szCs w:val="22"/>
        </w:rPr>
        <w:t>The project involves the construction of a 36</w:t>
      </w:r>
      <w:r w:rsidR="00301761">
        <w:rPr>
          <w:sz w:val="22"/>
          <w:szCs w:val="22"/>
        </w:rPr>
        <w:t xml:space="preserve"> million-gallon-per-year s</w:t>
      </w:r>
      <w:r w:rsidR="00301761" w:rsidRPr="00A862B9">
        <w:rPr>
          <w:sz w:val="22"/>
          <w:szCs w:val="22"/>
        </w:rPr>
        <w:t>ugarcane/</w:t>
      </w:r>
      <w:r w:rsidR="00301761">
        <w:rPr>
          <w:sz w:val="22"/>
          <w:szCs w:val="22"/>
        </w:rPr>
        <w:t>s</w:t>
      </w:r>
      <w:r w:rsidR="00301761" w:rsidRPr="00A862B9">
        <w:rPr>
          <w:sz w:val="22"/>
          <w:szCs w:val="22"/>
        </w:rPr>
        <w:t xml:space="preserve">weet </w:t>
      </w:r>
      <w:r w:rsidR="00301761">
        <w:rPr>
          <w:sz w:val="22"/>
          <w:szCs w:val="22"/>
        </w:rPr>
        <w:t>s</w:t>
      </w:r>
      <w:r w:rsidR="00301761" w:rsidRPr="00A862B9">
        <w:rPr>
          <w:sz w:val="22"/>
          <w:szCs w:val="22"/>
        </w:rPr>
        <w:t>orghum-to-</w:t>
      </w:r>
      <w:r w:rsidR="00301761">
        <w:rPr>
          <w:sz w:val="22"/>
          <w:szCs w:val="22"/>
        </w:rPr>
        <w:t>e</w:t>
      </w:r>
      <w:r w:rsidR="00301761" w:rsidRPr="00A862B9">
        <w:rPr>
          <w:sz w:val="22"/>
          <w:szCs w:val="22"/>
        </w:rPr>
        <w:t xml:space="preserve">thanol </w:t>
      </w:r>
      <w:r w:rsidR="00301761">
        <w:rPr>
          <w:sz w:val="22"/>
          <w:szCs w:val="22"/>
        </w:rPr>
        <w:t>a</w:t>
      </w:r>
      <w:r w:rsidR="00301761" w:rsidRPr="00A862B9">
        <w:rPr>
          <w:sz w:val="22"/>
          <w:szCs w:val="22"/>
        </w:rPr>
        <w:t xml:space="preserve">dvanced </w:t>
      </w:r>
      <w:r w:rsidR="00301761">
        <w:rPr>
          <w:sz w:val="22"/>
          <w:szCs w:val="22"/>
        </w:rPr>
        <w:t>b</w:t>
      </w:r>
      <w:r w:rsidR="00301761" w:rsidRPr="00A862B9">
        <w:rPr>
          <w:sz w:val="22"/>
          <w:szCs w:val="22"/>
        </w:rPr>
        <w:t xml:space="preserve">iorefinery and </w:t>
      </w:r>
      <w:r w:rsidR="00301761">
        <w:rPr>
          <w:sz w:val="22"/>
          <w:szCs w:val="22"/>
        </w:rPr>
        <w:t>c</w:t>
      </w:r>
      <w:r w:rsidR="00301761" w:rsidRPr="00A862B9">
        <w:rPr>
          <w:sz w:val="22"/>
          <w:szCs w:val="22"/>
        </w:rPr>
        <w:t xml:space="preserve">ogeneration </w:t>
      </w:r>
      <w:r w:rsidR="00301761">
        <w:rPr>
          <w:sz w:val="22"/>
          <w:szCs w:val="22"/>
        </w:rPr>
        <w:t>p</w:t>
      </w:r>
      <w:r w:rsidR="00301761" w:rsidRPr="00A862B9">
        <w:rPr>
          <w:sz w:val="22"/>
          <w:szCs w:val="22"/>
        </w:rPr>
        <w:t xml:space="preserve">lant </w:t>
      </w:r>
      <w:r w:rsidR="00301761">
        <w:rPr>
          <w:sz w:val="22"/>
          <w:szCs w:val="22"/>
        </w:rPr>
        <w:t>utilizing</w:t>
      </w:r>
      <w:r w:rsidR="00301761" w:rsidRPr="00FC5061">
        <w:rPr>
          <w:sz w:val="22"/>
          <w:szCs w:val="22"/>
        </w:rPr>
        <w:t xml:space="preserve"> cane and sorghum grown on adjacent farmland.  The cane and sorghum juice will be squeezed from the stalks, fermented, distilled and blended to make a range of ethanol/gasoline products.  </w:t>
      </w:r>
      <w:r w:rsidR="00301761">
        <w:rPr>
          <w:sz w:val="22"/>
          <w:szCs w:val="22"/>
        </w:rPr>
        <w:t>The leftover stalk fiber (sugar</w:t>
      </w:r>
      <w:r w:rsidR="00301761" w:rsidRPr="00FC5061">
        <w:rPr>
          <w:sz w:val="22"/>
          <w:szCs w:val="22"/>
        </w:rPr>
        <w:t xml:space="preserve">cane and sweet sorghum bagasse) along with supplemental </w:t>
      </w:r>
      <w:r w:rsidR="00301761">
        <w:rPr>
          <w:sz w:val="22"/>
          <w:szCs w:val="22"/>
        </w:rPr>
        <w:t>biomass consisting of fuel crops, wood chips and vegetative debris</w:t>
      </w:r>
      <w:r w:rsidR="00301761" w:rsidRPr="00FC5061">
        <w:rPr>
          <w:sz w:val="22"/>
          <w:szCs w:val="22"/>
        </w:rPr>
        <w:t xml:space="preserve"> will be used as fuel in a biomass boiler to make process steam and up to 30 megawatts of electricity with 20 </w:t>
      </w:r>
      <w:r w:rsidR="00301761">
        <w:rPr>
          <w:sz w:val="22"/>
          <w:szCs w:val="22"/>
        </w:rPr>
        <w:t>megawatts</w:t>
      </w:r>
      <w:r w:rsidR="00301761" w:rsidRPr="00FC5061">
        <w:rPr>
          <w:sz w:val="22"/>
          <w:szCs w:val="22"/>
        </w:rPr>
        <w:t xml:space="preserve"> for sale to the grid.</w:t>
      </w:r>
    </w:p>
    <w:p w:rsidR="00B52667" w:rsidRPr="00865CD9" w:rsidRDefault="001B26BC" w:rsidP="00865CD9">
      <w:pPr>
        <w:spacing w:after="120"/>
        <w:rPr>
          <w:bCs/>
          <w:sz w:val="22"/>
          <w:szCs w:val="22"/>
        </w:rPr>
      </w:pPr>
      <w:r w:rsidRPr="00DE7AC4">
        <w:rPr>
          <w:bCs/>
          <w:sz w:val="22"/>
          <w:szCs w:val="22"/>
        </w:rPr>
        <w:t xml:space="preserve">The project is subject to preconstruction review for the Prevention of Significant Deterioration (PSD) of Air Quality in accordance with Rule 62-212.400, </w:t>
      </w:r>
      <w:r w:rsidR="00E23495" w:rsidRPr="00DE7AC4">
        <w:rPr>
          <w:bCs/>
          <w:sz w:val="22"/>
          <w:szCs w:val="22"/>
        </w:rPr>
        <w:t>Florida Administrative Code (</w:t>
      </w:r>
      <w:r w:rsidRPr="00DE7AC4">
        <w:rPr>
          <w:bCs/>
          <w:sz w:val="22"/>
          <w:szCs w:val="22"/>
        </w:rPr>
        <w:t>F.A.C.</w:t>
      </w:r>
      <w:r w:rsidR="00E23495" w:rsidRPr="00DE7AC4">
        <w:rPr>
          <w:bCs/>
          <w:sz w:val="22"/>
          <w:szCs w:val="22"/>
        </w:rPr>
        <w:t>).</w:t>
      </w:r>
      <w:r w:rsidR="00DE7AC4" w:rsidRPr="00DE7AC4">
        <w:rPr>
          <w:bCs/>
          <w:sz w:val="22"/>
          <w:szCs w:val="22"/>
        </w:rPr>
        <w:t xml:space="preserve">  </w:t>
      </w:r>
      <w:r w:rsidR="00B52667" w:rsidRPr="00DE7AC4">
        <w:rPr>
          <w:bCs/>
          <w:sz w:val="22"/>
          <w:szCs w:val="22"/>
        </w:rPr>
        <w:t xml:space="preserve">Based on the air permit application, the project will result in emissions increases of:  </w:t>
      </w:r>
      <w:r w:rsidR="00C070E4" w:rsidRPr="00DE7AC4">
        <w:rPr>
          <w:bCs/>
          <w:sz w:val="22"/>
          <w:szCs w:val="22"/>
        </w:rPr>
        <w:t>560</w:t>
      </w:r>
      <w:r w:rsidR="00B52667" w:rsidRPr="00DE7AC4">
        <w:rPr>
          <w:bCs/>
          <w:sz w:val="22"/>
          <w:szCs w:val="22"/>
        </w:rPr>
        <w:t xml:space="preserve"> tons per year of carbon monoxide (CO); </w:t>
      </w:r>
      <w:r w:rsidR="00C070E4" w:rsidRPr="00DE7AC4">
        <w:rPr>
          <w:bCs/>
          <w:sz w:val="22"/>
          <w:szCs w:val="22"/>
        </w:rPr>
        <w:t xml:space="preserve">194 </w:t>
      </w:r>
      <w:r w:rsidR="00F15093" w:rsidRPr="00DE7AC4">
        <w:rPr>
          <w:bCs/>
          <w:sz w:val="22"/>
          <w:szCs w:val="22"/>
        </w:rPr>
        <w:t>tons per year of nitrogen oxides (NO</w:t>
      </w:r>
      <w:r w:rsidR="00F15093" w:rsidRPr="00DE7AC4">
        <w:rPr>
          <w:bCs/>
          <w:sz w:val="22"/>
          <w:szCs w:val="22"/>
          <w:vertAlign w:val="subscript"/>
        </w:rPr>
        <w:t>X</w:t>
      </w:r>
      <w:r w:rsidR="00F15093" w:rsidRPr="00DE7AC4">
        <w:rPr>
          <w:bCs/>
          <w:sz w:val="22"/>
          <w:szCs w:val="22"/>
        </w:rPr>
        <w:t xml:space="preserve">); </w:t>
      </w:r>
      <w:r w:rsidR="00DE7AC4" w:rsidRPr="00DE7AC4">
        <w:rPr>
          <w:bCs/>
          <w:sz w:val="22"/>
          <w:szCs w:val="22"/>
        </w:rPr>
        <w:t xml:space="preserve">43 </w:t>
      </w:r>
      <w:r w:rsidR="00B52667" w:rsidRPr="00DE7AC4">
        <w:rPr>
          <w:bCs/>
          <w:sz w:val="22"/>
          <w:szCs w:val="22"/>
        </w:rPr>
        <w:t xml:space="preserve">tons per year of </w:t>
      </w:r>
      <w:r w:rsidR="00DE7AC4" w:rsidRPr="00DE7AC4">
        <w:rPr>
          <w:bCs/>
          <w:sz w:val="22"/>
          <w:szCs w:val="22"/>
        </w:rPr>
        <w:t xml:space="preserve">filterable </w:t>
      </w:r>
      <w:r w:rsidR="00B52667" w:rsidRPr="00DE7AC4">
        <w:rPr>
          <w:bCs/>
          <w:sz w:val="22"/>
          <w:szCs w:val="22"/>
        </w:rPr>
        <w:t xml:space="preserve">particulate matter (PM); </w:t>
      </w:r>
      <w:r w:rsidR="00DE7AC4" w:rsidRPr="00DE7AC4">
        <w:rPr>
          <w:bCs/>
          <w:sz w:val="22"/>
          <w:szCs w:val="22"/>
        </w:rPr>
        <w:t>54</w:t>
      </w:r>
      <w:r w:rsidR="00F90BBF" w:rsidRPr="00DE7AC4">
        <w:rPr>
          <w:bCs/>
          <w:sz w:val="22"/>
          <w:szCs w:val="22"/>
        </w:rPr>
        <w:t xml:space="preserve"> </w:t>
      </w:r>
      <w:r w:rsidR="00B52667" w:rsidRPr="00DE7AC4">
        <w:rPr>
          <w:bCs/>
          <w:sz w:val="22"/>
          <w:szCs w:val="22"/>
        </w:rPr>
        <w:t xml:space="preserve">tons per year of particulate matter with a mean diameter of 10 microns </w:t>
      </w:r>
      <w:r w:rsidR="00F15093" w:rsidRPr="00DE7AC4">
        <w:rPr>
          <w:bCs/>
          <w:sz w:val="22"/>
          <w:szCs w:val="22"/>
        </w:rPr>
        <w:t xml:space="preserve">or less </w:t>
      </w:r>
      <w:r w:rsidR="00B52667" w:rsidRPr="00DE7AC4">
        <w:rPr>
          <w:bCs/>
          <w:sz w:val="22"/>
          <w:szCs w:val="22"/>
        </w:rPr>
        <w:t>(PM</w:t>
      </w:r>
      <w:r w:rsidR="00B52667" w:rsidRPr="00DE7AC4">
        <w:rPr>
          <w:bCs/>
          <w:sz w:val="22"/>
          <w:szCs w:val="22"/>
          <w:vertAlign w:val="subscript"/>
        </w:rPr>
        <w:t>10</w:t>
      </w:r>
      <w:r w:rsidR="00B52667" w:rsidRPr="00DE7AC4">
        <w:rPr>
          <w:bCs/>
          <w:sz w:val="22"/>
          <w:szCs w:val="22"/>
        </w:rPr>
        <w:t xml:space="preserve">); </w:t>
      </w:r>
      <w:r w:rsidR="00DE7AC4" w:rsidRPr="00DE7AC4">
        <w:rPr>
          <w:bCs/>
          <w:sz w:val="22"/>
          <w:szCs w:val="22"/>
        </w:rPr>
        <w:t>42</w:t>
      </w:r>
      <w:r w:rsidR="00F90BBF" w:rsidRPr="00DE7AC4">
        <w:rPr>
          <w:bCs/>
          <w:sz w:val="22"/>
          <w:szCs w:val="22"/>
        </w:rPr>
        <w:t xml:space="preserve"> tons per year of particulate matter with a mean diameter of </w:t>
      </w:r>
      <w:r w:rsidR="00F15093" w:rsidRPr="00DE7AC4">
        <w:rPr>
          <w:bCs/>
          <w:sz w:val="22"/>
          <w:szCs w:val="22"/>
        </w:rPr>
        <w:t>2.5</w:t>
      </w:r>
      <w:r w:rsidR="00F90BBF" w:rsidRPr="00DE7AC4">
        <w:rPr>
          <w:bCs/>
          <w:sz w:val="22"/>
          <w:szCs w:val="22"/>
        </w:rPr>
        <w:t xml:space="preserve"> microns </w:t>
      </w:r>
      <w:r w:rsidR="00F15093" w:rsidRPr="00DE7AC4">
        <w:rPr>
          <w:bCs/>
          <w:sz w:val="22"/>
          <w:szCs w:val="22"/>
        </w:rPr>
        <w:t xml:space="preserve">or less </w:t>
      </w:r>
      <w:r w:rsidR="00F90BBF" w:rsidRPr="00DE7AC4">
        <w:rPr>
          <w:bCs/>
          <w:sz w:val="22"/>
          <w:szCs w:val="22"/>
        </w:rPr>
        <w:t>(PM</w:t>
      </w:r>
      <w:r w:rsidR="009524C0" w:rsidRPr="00DE7AC4">
        <w:rPr>
          <w:bCs/>
          <w:sz w:val="22"/>
          <w:szCs w:val="22"/>
          <w:vertAlign w:val="subscript"/>
        </w:rPr>
        <w:t>2.5</w:t>
      </w:r>
      <w:r w:rsidR="00F90BBF" w:rsidRPr="00DE7AC4">
        <w:rPr>
          <w:bCs/>
          <w:sz w:val="22"/>
          <w:szCs w:val="22"/>
        </w:rPr>
        <w:t>);</w:t>
      </w:r>
      <w:r w:rsidR="00F15093" w:rsidRPr="00DE7AC4">
        <w:rPr>
          <w:bCs/>
          <w:sz w:val="22"/>
          <w:szCs w:val="22"/>
        </w:rPr>
        <w:t xml:space="preserve"> </w:t>
      </w:r>
      <w:r w:rsidR="00DE7AC4" w:rsidRPr="00DE7AC4">
        <w:rPr>
          <w:bCs/>
          <w:sz w:val="22"/>
          <w:szCs w:val="22"/>
        </w:rPr>
        <w:t>200</w:t>
      </w:r>
      <w:r w:rsidR="00F15093" w:rsidRPr="00DE7AC4">
        <w:rPr>
          <w:bCs/>
          <w:sz w:val="22"/>
          <w:szCs w:val="22"/>
        </w:rPr>
        <w:t xml:space="preserve"> tons per year of sulfur dioxide (SO</w:t>
      </w:r>
      <w:r w:rsidR="00F15093" w:rsidRPr="00DE7AC4">
        <w:rPr>
          <w:bCs/>
          <w:sz w:val="22"/>
          <w:szCs w:val="22"/>
          <w:vertAlign w:val="subscript"/>
        </w:rPr>
        <w:t>2</w:t>
      </w:r>
      <w:r w:rsidR="00F15093" w:rsidRPr="00DE7AC4">
        <w:rPr>
          <w:bCs/>
          <w:sz w:val="22"/>
          <w:szCs w:val="22"/>
        </w:rPr>
        <w:t>);</w:t>
      </w:r>
      <w:r w:rsidR="00F83BA2" w:rsidRPr="00DE7AC4">
        <w:rPr>
          <w:bCs/>
          <w:sz w:val="22"/>
          <w:szCs w:val="22"/>
        </w:rPr>
        <w:t xml:space="preserve"> </w:t>
      </w:r>
      <w:r w:rsidR="00DE7AC4" w:rsidRPr="00DE7AC4">
        <w:rPr>
          <w:bCs/>
          <w:sz w:val="22"/>
          <w:szCs w:val="22"/>
        </w:rPr>
        <w:t xml:space="preserve">137 </w:t>
      </w:r>
      <w:r w:rsidR="00B52667" w:rsidRPr="00DE7AC4">
        <w:rPr>
          <w:bCs/>
          <w:sz w:val="22"/>
          <w:szCs w:val="22"/>
        </w:rPr>
        <w:t>tons per year of volatile organic compounds (VOC)</w:t>
      </w:r>
      <w:r w:rsidR="00DE7AC4" w:rsidRPr="00DE7AC4">
        <w:rPr>
          <w:bCs/>
          <w:sz w:val="22"/>
          <w:szCs w:val="22"/>
        </w:rPr>
        <w:t>; and 534,000 tons per year of greenhouse gases (</w:t>
      </w:r>
      <w:r w:rsidR="00DE7AC4">
        <w:rPr>
          <w:bCs/>
          <w:sz w:val="22"/>
          <w:szCs w:val="22"/>
        </w:rPr>
        <w:t>GHGs) (</w:t>
      </w:r>
      <w:r w:rsidR="00DE7AC4" w:rsidRPr="00DE7AC4">
        <w:rPr>
          <w:bCs/>
          <w:sz w:val="22"/>
          <w:szCs w:val="22"/>
        </w:rPr>
        <w:t>carbon dioxide-equivalent)</w:t>
      </w:r>
      <w:r w:rsidR="0033112C">
        <w:rPr>
          <w:bCs/>
          <w:sz w:val="22"/>
          <w:szCs w:val="22"/>
        </w:rPr>
        <w:t>, which is largely biogenic</w:t>
      </w:r>
      <w:r w:rsidR="00DE7AC4">
        <w:rPr>
          <w:bCs/>
          <w:sz w:val="22"/>
          <w:szCs w:val="22"/>
        </w:rPr>
        <w:t xml:space="preserve">. </w:t>
      </w:r>
      <w:r w:rsidRPr="00DE7AC4">
        <w:rPr>
          <w:bCs/>
          <w:sz w:val="22"/>
          <w:szCs w:val="22"/>
        </w:rPr>
        <w:t xml:space="preserve"> </w:t>
      </w:r>
      <w:r w:rsidR="00B52667" w:rsidRPr="00DE7AC4">
        <w:rPr>
          <w:bCs/>
          <w:sz w:val="22"/>
          <w:szCs w:val="22"/>
        </w:rPr>
        <w:t>As defined in Rule 62-210.</w:t>
      </w:r>
      <w:r w:rsidR="009524C0" w:rsidRPr="00DE7AC4">
        <w:rPr>
          <w:bCs/>
          <w:sz w:val="22"/>
          <w:szCs w:val="22"/>
        </w:rPr>
        <w:t xml:space="preserve">200, </w:t>
      </w:r>
      <w:r w:rsidR="00B52667" w:rsidRPr="00DE7AC4">
        <w:rPr>
          <w:bCs/>
          <w:sz w:val="22"/>
          <w:szCs w:val="22"/>
        </w:rPr>
        <w:t xml:space="preserve">F.A.C., the project results in significant net emissions increases for CO, </w:t>
      </w:r>
      <w:r w:rsidR="00BE279B" w:rsidRPr="00DE7AC4">
        <w:rPr>
          <w:bCs/>
          <w:sz w:val="22"/>
          <w:szCs w:val="22"/>
        </w:rPr>
        <w:t>NO</w:t>
      </w:r>
      <w:r w:rsidR="00BE279B" w:rsidRPr="00DE7AC4">
        <w:rPr>
          <w:bCs/>
          <w:sz w:val="22"/>
          <w:szCs w:val="22"/>
          <w:vertAlign w:val="subscript"/>
        </w:rPr>
        <w:t>X</w:t>
      </w:r>
      <w:r w:rsidR="00BE279B" w:rsidRPr="00DE7AC4">
        <w:rPr>
          <w:bCs/>
          <w:sz w:val="22"/>
          <w:szCs w:val="22"/>
        </w:rPr>
        <w:t xml:space="preserve">, </w:t>
      </w:r>
      <w:r w:rsidR="00B52667" w:rsidRPr="00DE7AC4">
        <w:rPr>
          <w:bCs/>
          <w:sz w:val="22"/>
          <w:szCs w:val="22"/>
        </w:rPr>
        <w:t>PM</w:t>
      </w:r>
      <w:r w:rsidR="00BE279B" w:rsidRPr="00DE7AC4">
        <w:rPr>
          <w:bCs/>
          <w:sz w:val="22"/>
          <w:szCs w:val="22"/>
        </w:rPr>
        <w:t xml:space="preserve">, </w:t>
      </w:r>
      <w:r w:rsidR="00B52667" w:rsidRPr="00DE7AC4">
        <w:rPr>
          <w:bCs/>
          <w:sz w:val="22"/>
          <w:szCs w:val="22"/>
        </w:rPr>
        <w:t>PM</w:t>
      </w:r>
      <w:r w:rsidR="00B52667" w:rsidRPr="00DE7AC4">
        <w:rPr>
          <w:bCs/>
          <w:sz w:val="22"/>
          <w:szCs w:val="22"/>
          <w:vertAlign w:val="subscript"/>
        </w:rPr>
        <w:t>10</w:t>
      </w:r>
      <w:r w:rsidR="00B52667" w:rsidRPr="00DE7AC4">
        <w:rPr>
          <w:bCs/>
          <w:sz w:val="22"/>
          <w:szCs w:val="22"/>
        </w:rPr>
        <w:t xml:space="preserve">, </w:t>
      </w:r>
      <w:r w:rsidR="00BE279B" w:rsidRPr="00DE7AC4">
        <w:rPr>
          <w:bCs/>
          <w:sz w:val="22"/>
          <w:szCs w:val="22"/>
        </w:rPr>
        <w:t>PM</w:t>
      </w:r>
      <w:r w:rsidR="00BE279B" w:rsidRPr="00DE7AC4">
        <w:rPr>
          <w:bCs/>
          <w:sz w:val="22"/>
          <w:szCs w:val="22"/>
          <w:vertAlign w:val="subscript"/>
        </w:rPr>
        <w:t>2.5</w:t>
      </w:r>
      <w:r w:rsidR="00BE279B" w:rsidRPr="00DE7AC4">
        <w:rPr>
          <w:bCs/>
          <w:sz w:val="22"/>
          <w:szCs w:val="22"/>
        </w:rPr>
        <w:t xml:space="preserve">, </w:t>
      </w:r>
      <w:r w:rsidR="00B52667" w:rsidRPr="00DE7AC4">
        <w:rPr>
          <w:bCs/>
          <w:sz w:val="22"/>
          <w:szCs w:val="22"/>
        </w:rPr>
        <w:t xml:space="preserve">SAM, </w:t>
      </w:r>
      <w:r w:rsidR="00BE279B" w:rsidRPr="00DE7AC4">
        <w:rPr>
          <w:bCs/>
          <w:sz w:val="22"/>
          <w:szCs w:val="22"/>
        </w:rPr>
        <w:t>SO</w:t>
      </w:r>
      <w:r w:rsidR="00BE279B" w:rsidRPr="00DE7AC4">
        <w:rPr>
          <w:bCs/>
          <w:sz w:val="22"/>
          <w:szCs w:val="22"/>
          <w:vertAlign w:val="subscript"/>
        </w:rPr>
        <w:t>2</w:t>
      </w:r>
      <w:r w:rsidR="00DE7AC4" w:rsidRPr="00DE7AC4">
        <w:rPr>
          <w:bCs/>
          <w:sz w:val="22"/>
          <w:szCs w:val="22"/>
        </w:rPr>
        <w:t xml:space="preserve">, </w:t>
      </w:r>
      <w:r w:rsidR="00B52667" w:rsidRPr="00DE7AC4">
        <w:rPr>
          <w:bCs/>
          <w:sz w:val="22"/>
          <w:szCs w:val="22"/>
        </w:rPr>
        <w:t>VOC</w:t>
      </w:r>
      <w:r w:rsidR="00DE7AC4" w:rsidRPr="00DE7AC4">
        <w:rPr>
          <w:bCs/>
          <w:sz w:val="22"/>
          <w:szCs w:val="22"/>
        </w:rPr>
        <w:t>, and GHGs</w:t>
      </w:r>
      <w:r w:rsidR="00F83BA2" w:rsidRPr="00DE7AC4">
        <w:rPr>
          <w:bCs/>
          <w:sz w:val="22"/>
          <w:szCs w:val="22"/>
        </w:rPr>
        <w:t>.</w:t>
      </w:r>
      <w:r w:rsidR="00F83BA2">
        <w:rPr>
          <w:bCs/>
          <w:sz w:val="22"/>
          <w:szCs w:val="22"/>
        </w:rPr>
        <w:t xml:space="preserve"> </w:t>
      </w:r>
    </w:p>
    <w:p w:rsidR="00B52667" w:rsidRPr="009A5EC0" w:rsidRDefault="00B52667" w:rsidP="00B52667">
      <w:pPr>
        <w:pStyle w:val="BodyTextIndent"/>
        <w:spacing w:after="120"/>
        <w:ind w:firstLine="0"/>
        <w:jc w:val="left"/>
        <w:rPr>
          <w:bCs/>
          <w:szCs w:val="22"/>
        </w:rPr>
      </w:pPr>
      <w:r w:rsidRPr="009A5EC0">
        <w:rPr>
          <w:bCs/>
          <w:szCs w:val="22"/>
        </w:rPr>
        <w:t xml:space="preserve">For each PSD-significant pollutant, the Department is required to determine the Best Available Control Technology (BACT) and </w:t>
      </w:r>
      <w:r w:rsidR="00CD0E6F">
        <w:rPr>
          <w:bCs/>
          <w:szCs w:val="22"/>
        </w:rPr>
        <w:t>evaluate</w:t>
      </w:r>
      <w:r w:rsidRPr="009A5EC0">
        <w:rPr>
          <w:bCs/>
          <w:szCs w:val="22"/>
        </w:rPr>
        <w:t xml:space="preserve"> the applicant’s Air Quality Analysis regarding ambient impacts due to the </w:t>
      </w:r>
      <w:r w:rsidRPr="00DE7AC4">
        <w:rPr>
          <w:bCs/>
          <w:szCs w:val="22"/>
        </w:rPr>
        <w:t>project.  The Department’s preliminary BACT determinations for these pollutants are based on</w:t>
      </w:r>
      <w:r w:rsidR="00DE7AC4" w:rsidRPr="00DE7AC4">
        <w:rPr>
          <w:bCs/>
          <w:szCs w:val="22"/>
        </w:rPr>
        <w:t xml:space="preserve"> the following air pollution controls</w:t>
      </w:r>
      <w:r w:rsidRPr="00DE7AC4">
        <w:rPr>
          <w:bCs/>
          <w:szCs w:val="22"/>
        </w:rPr>
        <w:t xml:space="preserve">:  </w:t>
      </w:r>
      <w:r w:rsidR="00BE279B" w:rsidRPr="00DE7AC4">
        <w:rPr>
          <w:bCs/>
          <w:szCs w:val="22"/>
        </w:rPr>
        <w:t>electrostatic precipitator (PM, PM</w:t>
      </w:r>
      <w:r w:rsidR="00BE279B" w:rsidRPr="00DE7AC4">
        <w:rPr>
          <w:bCs/>
          <w:szCs w:val="22"/>
          <w:vertAlign w:val="subscript"/>
        </w:rPr>
        <w:t>10</w:t>
      </w:r>
      <w:r w:rsidR="00BE279B" w:rsidRPr="00DE7AC4">
        <w:rPr>
          <w:bCs/>
          <w:szCs w:val="22"/>
        </w:rPr>
        <w:t>, and PM</w:t>
      </w:r>
      <w:r w:rsidR="00BE279B" w:rsidRPr="00DE7AC4">
        <w:rPr>
          <w:bCs/>
          <w:szCs w:val="22"/>
          <w:vertAlign w:val="subscript"/>
        </w:rPr>
        <w:t>2.5</w:t>
      </w:r>
      <w:r w:rsidR="00BE279B" w:rsidRPr="00DE7AC4">
        <w:rPr>
          <w:bCs/>
          <w:szCs w:val="22"/>
        </w:rPr>
        <w:t xml:space="preserve">); selective </w:t>
      </w:r>
      <w:r w:rsidR="00DE7AC4" w:rsidRPr="00DE7AC4">
        <w:rPr>
          <w:bCs/>
          <w:szCs w:val="22"/>
        </w:rPr>
        <w:t>non-</w:t>
      </w:r>
      <w:r w:rsidR="00BE279B" w:rsidRPr="00DE7AC4">
        <w:rPr>
          <w:bCs/>
          <w:szCs w:val="22"/>
        </w:rPr>
        <w:t>catalytic reduction (NO</w:t>
      </w:r>
      <w:r w:rsidR="00BE279B" w:rsidRPr="00DE7AC4">
        <w:rPr>
          <w:bCs/>
          <w:szCs w:val="22"/>
          <w:vertAlign w:val="subscript"/>
        </w:rPr>
        <w:t>X</w:t>
      </w:r>
      <w:r w:rsidR="00BE279B" w:rsidRPr="00DE7AC4">
        <w:rPr>
          <w:bCs/>
          <w:szCs w:val="22"/>
        </w:rPr>
        <w:t xml:space="preserve">); </w:t>
      </w:r>
      <w:r w:rsidR="00DE7AC4" w:rsidRPr="00DE7AC4">
        <w:rPr>
          <w:bCs/>
          <w:szCs w:val="22"/>
        </w:rPr>
        <w:t xml:space="preserve">oxidation catalyst with </w:t>
      </w:r>
      <w:r w:rsidR="00BE279B" w:rsidRPr="00DE7AC4">
        <w:rPr>
          <w:bCs/>
          <w:szCs w:val="22"/>
        </w:rPr>
        <w:t>good combustion design</w:t>
      </w:r>
      <w:r w:rsidR="00DE7AC4" w:rsidRPr="00DE7AC4">
        <w:rPr>
          <w:bCs/>
          <w:szCs w:val="22"/>
        </w:rPr>
        <w:t xml:space="preserve"> and practices (CO and VOC);</w:t>
      </w:r>
      <w:r w:rsidR="00BE279B" w:rsidRPr="00DE7AC4">
        <w:rPr>
          <w:bCs/>
          <w:szCs w:val="22"/>
        </w:rPr>
        <w:t xml:space="preserve"> low-sulfur fuels (SO</w:t>
      </w:r>
      <w:r w:rsidR="00BE279B" w:rsidRPr="00DE7AC4">
        <w:rPr>
          <w:bCs/>
          <w:szCs w:val="22"/>
          <w:vertAlign w:val="subscript"/>
        </w:rPr>
        <w:t>2</w:t>
      </w:r>
      <w:r w:rsidR="00BE279B" w:rsidRPr="00DE7AC4">
        <w:rPr>
          <w:bCs/>
          <w:szCs w:val="22"/>
        </w:rPr>
        <w:t>)</w:t>
      </w:r>
      <w:r w:rsidR="00DE7AC4" w:rsidRPr="00DE7AC4">
        <w:rPr>
          <w:bCs/>
          <w:szCs w:val="22"/>
        </w:rPr>
        <w:t>; efficient boiler design and efficient fermentation (GHGs)</w:t>
      </w:r>
      <w:r w:rsidR="00BE279B" w:rsidRPr="00DE7AC4">
        <w:rPr>
          <w:bCs/>
          <w:szCs w:val="22"/>
        </w:rPr>
        <w:t>.</w:t>
      </w:r>
      <w:r w:rsidR="00DE7AC4">
        <w:rPr>
          <w:bCs/>
          <w:szCs w:val="22"/>
        </w:rPr>
        <w:t xml:space="preserve">  The facility will also be required to implement a leak detection and repair program to minimize emissions of VOC.</w:t>
      </w:r>
      <w:r w:rsidR="00F61C56">
        <w:rPr>
          <w:bCs/>
          <w:szCs w:val="22"/>
        </w:rPr>
        <w:t xml:space="preserve">  </w:t>
      </w:r>
      <w:r w:rsidR="00B446ED">
        <w:rPr>
          <w:bCs/>
          <w:szCs w:val="22"/>
        </w:rPr>
        <w:t>The boiler will include c</w:t>
      </w:r>
      <w:r w:rsidR="00F61C56" w:rsidRPr="00196A08">
        <w:rPr>
          <w:bCs/>
          <w:szCs w:val="22"/>
        </w:rPr>
        <w:t xml:space="preserve">ontinuous emissions monitoring systems </w:t>
      </w:r>
      <w:r w:rsidR="00B446ED">
        <w:rPr>
          <w:bCs/>
          <w:szCs w:val="22"/>
        </w:rPr>
        <w:t>to measure emissions of</w:t>
      </w:r>
      <w:r w:rsidR="00F61C56" w:rsidRPr="00196A08">
        <w:rPr>
          <w:bCs/>
          <w:szCs w:val="22"/>
        </w:rPr>
        <w:t xml:space="preserve"> SO</w:t>
      </w:r>
      <w:r w:rsidR="00F61C56" w:rsidRPr="00196A08">
        <w:rPr>
          <w:bCs/>
          <w:szCs w:val="22"/>
          <w:vertAlign w:val="subscript"/>
        </w:rPr>
        <w:t>2</w:t>
      </w:r>
      <w:r w:rsidR="00F61C56" w:rsidRPr="00196A08">
        <w:rPr>
          <w:bCs/>
          <w:szCs w:val="22"/>
        </w:rPr>
        <w:t>, NO</w:t>
      </w:r>
      <w:r w:rsidR="00F61C56" w:rsidRPr="00196A08">
        <w:rPr>
          <w:bCs/>
          <w:szCs w:val="22"/>
          <w:vertAlign w:val="subscript"/>
        </w:rPr>
        <w:t>X</w:t>
      </w:r>
      <w:r w:rsidR="00F61C56" w:rsidRPr="00CE0B8A">
        <w:rPr>
          <w:bCs/>
          <w:szCs w:val="22"/>
        </w:rPr>
        <w:t>, CO</w:t>
      </w:r>
      <w:r w:rsidR="00B446ED">
        <w:rPr>
          <w:bCs/>
          <w:szCs w:val="22"/>
        </w:rPr>
        <w:t>,</w:t>
      </w:r>
      <w:r w:rsidR="00F61C56" w:rsidRPr="00CE0B8A">
        <w:rPr>
          <w:bCs/>
          <w:szCs w:val="22"/>
        </w:rPr>
        <w:t xml:space="preserve"> and </w:t>
      </w:r>
      <w:r w:rsidR="00B446ED">
        <w:rPr>
          <w:bCs/>
          <w:szCs w:val="22"/>
        </w:rPr>
        <w:t>carbon dioxide</w:t>
      </w:r>
      <w:r w:rsidR="00F61C56" w:rsidRPr="00196A08">
        <w:rPr>
          <w:bCs/>
          <w:szCs w:val="22"/>
        </w:rPr>
        <w:t>.</w:t>
      </w:r>
    </w:p>
    <w:p w:rsidR="00B52667" w:rsidRDefault="00B52667" w:rsidP="00B52667">
      <w:pPr>
        <w:spacing w:after="120"/>
        <w:rPr>
          <w:sz w:val="22"/>
          <w:szCs w:val="22"/>
        </w:rPr>
      </w:pPr>
      <w:r w:rsidRPr="009A5EC0">
        <w:rPr>
          <w:sz w:val="22"/>
          <w:szCs w:val="22"/>
        </w:rPr>
        <w:t xml:space="preserve">The Department reviewed an air quality analysis prepared by the applicant.  The </w:t>
      </w:r>
      <w:r w:rsidR="00753893">
        <w:rPr>
          <w:sz w:val="22"/>
          <w:szCs w:val="22"/>
        </w:rPr>
        <w:t xml:space="preserve">following </w:t>
      </w:r>
      <w:r w:rsidRPr="009A5EC0">
        <w:rPr>
          <w:sz w:val="22"/>
          <w:szCs w:val="22"/>
        </w:rPr>
        <w:t>table</w:t>
      </w:r>
      <w:r w:rsidR="00753893">
        <w:rPr>
          <w:sz w:val="22"/>
          <w:szCs w:val="22"/>
        </w:rPr>
        <w:t>s</w:t>
      </w:r>
      <w:r w:rsidRPr="009A5EC0">
        <w:rPr>
          <w:sz w:val="22"/>
          <w:szCs w:val="22"/>
        </w:rPr>
        <w:t xml:space="preserve"> show the maximum predicted PSD increments consumed </w:t>
      </w:r>
      <w:r w:rsidR="00BC7CD6">
        <w:rPr>
          <w:sz w:val="22"/>
          <w:szCs w:val="22"/>
        </w:rPr>
        <w:t xml:space="preserve">in micrograms per cubic meter </w:t>
      </w:r>
      <w:r w:rsidR="00BC7CD6" w:rsidRPr="00BC7CD6">
        <w:rPr>
          <w:sz w:val="22"/>
          <w:szCs w:val="22"/>
        </w:rPr>
        <w:t>(µg/m</w:t>
      </w:r>
      <w:r w:rsidR="00BC7CD6" w:rsidRPr="00BC7CD6">
        <w:rPr>
          <w:sz w:val="22"/>
          <w:szCs w:val="22"/>
          <w:vertAlign w:val="superscript"/>
        </w:rPr>
        <w:t>3</w:t>
      </w:r>
      <w:r w:rsidR="00BC7CD6" w:rsidRPr="00BC7CD6">
        <w:rPr>
          <w:sz w:val="22"/>
          <w:szCs w:val="22"/>
        </w:rPr>
        <w:t xml:space="preserve">) </w:t>
      </w:r>
      <w:r w:rsidRPr="009A5EC0">
        <w:rPr>
          <w:sz w:val="22"/>
          <w:szCs w:val="22"/>
        </w:rPr>
        <w:t>by all sources in the area</w:t>
      </w:r>
      <w:r w:rsidR="00BC7CD6">
        <w:rPr>
          <w:sz w:val="22"/>
          <w:szCs w:val="22"/>
        </w:rPr>
        <w:t xml:space="preserve"> including </w:t>
      </w:r>
      <w:r w:rsidR="00BC7CD6" w:rsidRPr="002E7A14">
        <w:rPr>
          <w:sz w:val="22"/>
          <w:szCs w:val="22"/>
        </w:rPr>
        <w:t xml:space="preserve">this project for </w:t>
      </w:r>
      <w:r w:rsidR="00041C05" w:rsidRPr="002E7A14">
        <w:rPr>
          <w:bCs/>
          <w:sz w:val="22"/>
          <w:szCs w:val="22"/>
        </w:rPr>
        <w:t>PM</w:t>
      </w:r>
      <w:r w:rsidR="00041C05" w:rsidRPr="002E7A14">
        <w:rPr>
          <w:bCs/>
          <w:sz w:val="22"/>
          <w:szCs w:val="22"/>
          <w:vertAlign w:val="subscript"/>
        </w:rPr>
        <w:t>10</w:t>
      </w:r>
      <w:r w:rsidR="00041C05" w:rsidRPr="002E7A14">
        <w:rPr>
          <w:bCs/>
          <w:sz w:val="22"/>
          <w:szCs w:val="22"/>
        </w:rPr>
        <w:t>, PM</w:t>
      </w:r>
      <w:r w:rsidR="00041C05" w:rsidRPr="002E7A14">
        <w:rPr>
          <w:bCs/>
          <w:sz w:val="22"/>
          <w:szCs w:val="22"/>
          <w:vertAlign w:val="subscript"/>
        </w:rPr>
        <w:t>2.5</w:t>
      </w:r>
      <w:r w:rsidR="00041C05" w:rsidRPr="002E7A14">
        <w:rPr>
          <w:bCs/>
          <w:sz w:val="22"/>
          <w:szCs w:val="22"/>
        </w:rPr>
        <w:t>, and SO</w:t>
      </w:r>
      <w:r w:rsidR="00041C05" w:rsidRPr="002E7A14">
        <w:rPr>
          <w:bCs/>
          <w:sz w:val="22"/>
          <w:szCs w:val="22"/>
          <w:vertAlign w:val="subscript"/>
        </w:rPr>
        <w:t>2</w:t>
      </w:r>
      <w:r w:rsidR="00BC7CD6" w:rsidRPr="002E7A14">
        <w:rPr>
          <w:sz w:val="22"/>
          <w:szCs w:val="22"/>
        </w:rPr>
        <w:t xml:space="preserve">.  </w:t>
      </w:r>
      <w:r w:rsidR="00041C05" w:rsidRPr="002E7A14">
        <w:rPr>
          <w:sz w:val="22"/>
          <w:szCs w:val="22"/>
        </w:rPr>
        <w:t>Increment analyses</w:t>
      </w:r>
      <w:r w:rsidR="00041C05">
        <w:rPr>
          <w:sz w:val="22"/>
          <w:szCs w:val="22"/>
        </w:rPr>
        <w:t xml:space="preserve"> for other pollutants were not required either because modeled emissions from the project did not lead to concentrations above the significant impact level for that pollutant, or because there is no defined allowable increment for that pollutant.</w:t>
      </w:r>
    </w:p>
    <w:p w:rsidR="00865CD9" w:rsidRPr="009A5EC0" w:rsidRDefault="00865CD9" w:rsidP="006405DD">
      <w:pPr>
        <w:widowControl w:val="0"/>
        <w:tabs>
          <w:tab w:val="left" w:pos="1194"/>
          <w:tab w:val="left" w:pos="2503"/>
          <w:tab w:val="left" w:pos="4279"/>
          <w:tab w:val="left" w:pos="5495"/>
          <w:tab w:val="left" w:pos="6804"/>
        </w:tabs>
        <w:spacing w:before="120" w:after="120"/>
        <w:rPr>
          <w:sz w:val="22"/>
          <w:szCs w:val="22"/>
        </w:rPr>
      </w:pPr>
      <w:r w:rsidRPr="00865CD9">
        <w:rPr>
          <w:sz w:val="22"/>
          <w:szCs w:val="22"/>
          <w:u w:val="single"/>
        </w:rPr>
        <w:t xml:space="preserve">Summary of </w:t>
      </w:r>
      <w:r>
        <w:rPr>
          <w:sz w:val="22"/>
          <w:szCs w:val="22"/>
          <w:u w:val="single"/>
        </w:rPr>
        <w:t xml:space="preserve">PSD </w:t>
      </w:r>
      <w:r w:rsidRPr="00865CD9">
        <w:rPr>
          <w:sz w:val="22"/>
          <w:szCs w:val="22"/>
          <w:u w:val="single"/>
        </w:rPr>
        <w:t>Class I</w:t>
      </w:r>
      <w:r>
        <w:rPr>
          <w:sz w:val="22"/>
          <w:szCs w:val="22"/>
          <w:u w:val="single"/>
        </w:rPr>
        <w:t>I</w:t>
      </w:r>
      <w:r w:rsidRPr="00865CD9">
        <w:rPr>
          <w:sz w:val="22"/>
          <w:szCs w:val="22"/>
          <w:u w:val="single"/>
        </w:rPr>
        <w:t xml:space="preserve"> Increment Analysis</w:t>
      </w:r>
    </w:p>
    <w:tbl>
      <w:tblPr>
        <w:tblW w:w="6732" w:type="dxa"/>
        <w:tblInd w:w="108" w:type="dxa"/>
        <w:tblLayout w:type="fixed"/>
        <w:tblCellMar>
          <w:top w:w="43" w:type="dxa"/>
          <w:left w:w="72" w:type="dxa"/>
          <w:bottom w:w="43" w:type="dxa"/>
          <w:right w:w="72" w:type="dxa"/>
        </w:tblCellMar>
        <w:tblLook w:val="0000" w:firstRow="0" w:lastRow="0" w:firstColumn="0" w:lastColumn="0" w:noHBand="0" w:noVBand="0"/>
      </w:tblPr>
      <w:tblGrid>
        <w:gridCol w:w="1309"/>
        <w:gridCol w:w="1776"/>
        <w:gridCol w:w="1216"/>
        <w:gridCol w:w="1309"/>
        <w:gridCol w:w="1122"/>
      </w:tblGrid>
      <w:tr w:rsidR="00C404DB" w:rsidRPr="00865CD9" w:rsidTr="00FE2131">
        <w:trPr>
          <w:trHeight w:val="20"/>
        </w:trPr>
        <w:tc>
          <w:tcPr>
            <w:tcW w:w="1309" w:type="dxa"/>
            <w:vMerge w:val="restart"/>
            <w:vAlign w:val="bottom"/>
          </w:tcPr>
          <w:p w:rsidR="00C404DB" w:rsidRPr="00865CD9" w:rsidRDefault="00C404DB" w:rsidP="00C404DB">
            <w:pPr>
              <w:widowControl w:val="0"/>
              <w:jc w:val="center"/>
              <w:rPr>
                <w:sz w:val="22"/>
                <w:szCs w:val="22"/>
                <w:u w:val="single"/>
              </w:rPr>
            </w:pPr>
            <w:r w:rsidRPr="00865CD9">
              <w:rPr>
                <w:bCs/>
                <w:sz w:val="22"/>
                <w:szCs w:val="22"/>
                <w:u w:val="single"/>
              </w:rPr>
              <w:t>Pollutant</w:t>
            </w:r>
          </w:p>
        </w:tc>
        <w:tc>
          <w:tcPr>
            <w:tcW w:w="1776" w:type="dxa"/>
            <w:vMerge w:val="restart"/>
            <w:vAlign w:val="bottom"/>
          </w:tcPr>
          <w:p w:rsidR="00C404DB" w:rsidRPr="00865CD9" w:rsidRDefault="00C404DB" w:rsidP="00C404DB">
            <w:pPr>
              <w:widowControl w:val="0"/>
              <w:jc w:val="center"/>
              <w:rPr>
                <w:sz w:val="22"/>
                <w:szCs w:val="22"/>
                <w:u w:val="single"/>
              </w:rPr>
            </w:pPr>
            <w:r w:rsidRPr="00865CD9">
              <w:rPr>
                <w:sz w:val="22"/>
                <w:szCs w:val="22"/>
                <w:u w:val="single"/>
              </w:rPr>
              <w:t>Averaging Time</w:t>
            </w:r>
          </w:p>
        </w:tc>
        <w:tc>
          <w:tcPr>
            <w:tcW w:w="1216" w:type="dxa"/>
            <w:vMerge w:val="restart"/>
            <w:vAlign w:val="bottom"/>
          </w:tcPr>
          <w:p w:rsidR="00C404DB" w:rsidRPr="00865CD9" w:rsidRDefault="00C404DB" w:rsidP="00C404DB">
            <w:pPr>
              <w:widowControl w:val="0"/>
              <w:jc w:val="center"/>
              <w:rPr>
                <w:sz w:val="22"/>
                <w:szCs w:val="22"/>
              </w:rPr>
            </w:pPr>
            <w:r w:rsidRPr="00865CD9">
              <w:rPr>
                <w:sz w:val="22"/>
                <w:szCs w:val="22"/>
              </w:rPr>
              <w:t>Allowable Increment</w:t>
            </w:r>
            <w:r w:rsidRPr="00865CD9">
              <w:rPr>
                <w:sz w:val="22"/>
                <w:szCs w:val="22"/>
                <w:u w:val="single"/>
              </w:rPr>
              <w:t xml:space="preserve"> (µg/m</w:t>
            </w:r>
            <w:r w:rsidRPr="00865CD9">
              <w:rPr>
                <w:sz w:val="22"/>
                <w:szCs w:val="22"/>
                <w:u w:val="single"/>
                <w:vertAlign w:val="superscript"/>
              </w:rPr>
              <w:t>3</w:t>
            </w:r>
            <w:r w:rsidRPr="00865CD9">
              <w:rPr>
                <w:sz w:val="22"/>
                <w:szCs w:val="22"/>
                <w:u w:val="single"/>
              </w:rPr>
              <w:t>)</w:t>
            </w:r>
          </w:p>
        </w:tc>
        <w:tc>
          <w:tcPr>
            <w:tcW w:w="2431" w:type="dxa"/>
            <w:gridSpan w:val="2"/>
            <w:vAlign w:val="bottom"/>
          </w:tcPr>
          <w:p w:rsidR="00C404DB" w:rsidRPr="00865CD9" w:rsidRDefault="00C404DB" w:rsidP="00C404DB">
            <w:pPr>
              <w:widowControl w:val="0"/>
              <w:jc w:val="center"/>
              <w:rPr>
                <w:sz w:val="22"/>
                <w:szCs w:val="22"/>
              </w:rPr>
            </w:pPr>
            <w:r w:rsidRPr="00865CD9">
              <w:rPr>
                <w:sz w:val="22"/>
                <w:szCs w:val="22"/>
              </w:rPr>
              <w:t>Increment Consumed</w:t>
            </w:r>
          </w:p>
        </w:tc>
      </w:tr>
      <w:tr w:rsidR="00C404DB" w:rsidRPr="00865CD9" w:rsidTr="008730CE">
        <w:trPr>
          <w:trHeight w:val="20"/>
          <w:tblHeader/>
        </w:trPr>
        <w:tc>
          <w:tcPr>
            <w:tcW w:w="1309" w:type="dxa"/>
            <w:vMerge/>
          </w:tcPr>
          <w:p w:rsidR="00C404DB" w:rsidRPr="00865CD9" w:rsidRDefault="00C404DB" w:rsidP="00C404DB">
            <w:pPr>
              <w:widowControl w:val="0"/>
              <w:jc w:val="center"/>
              <w:rPr>
                <w:bCs/>
                <w:sz w:val="22"/>
                <w:szCs w:val="22"/>
              </w:rPr>
            </w:pPr>
          </w:p>
        </w:tc>
        <w:tc>
          <w:tcPr>
            <w:tcW w:w="1776" w:type="dxa"/>
            <w:vMerge/>
          </w:tcPr>
          <w:p w:rsidR="00C404DB" w:rsidRPr="00865CD9" w:rsidRDefault="00C404DB" w:rsidP="00C404DB">
            <w:pPr>
              <w:widowControl w:val="0"/>
              <w:jc w:val="center"/>
              <w:rPr>
                <w:sz w:val="22"/>
                <w:szCs w:val="22"/>
              </w:rPr>
            </w:pPr>
          </w:p>
        </w:tc>
        <w:tc>
          <w:tcPr>
            <w:tcW w:w="1216" w:type="dxa"/>
            <w:vMerge/>
          </w:tcPr>
          <w:p w:rsidR="00C404DB" w:rsidRPr="00865CD9" w:rsidRDefault="00C404DB" w:rsidP="00C404DB">
            <w:pPr>
              <w:widowControl w:val="0"/>
              <w:tabs>
                <w:tab w:val="left" w:pos="1962"/>
              </w:tabs>
              <w:jc w:val="center"/>
              <w:rPr>
                <w:sz w:val="22"/>
                <w:szCs w:val="22"/>
              </w:rPr>
            </w:pPr>
          </w:p>
        </w:tc>
        <w:tc>
          <w:tcPr>
            <w:tcW w:w="1309" w:type="dxa"/>
            <w:vAlign w:val="bottom"/>
          </w:tcPr>
          <w:p w:rsidR="00C404DB" w:rsidRPr="00865CD9" w:rsidRDefault="00C404DB" w:rsidP="00C404DB">
            <w:pPr>
              <w:widowControl w:val="0"/>
              <w:tabs>
                <w:tab w:val="left" w:pos="1962"/>
              </w:tabs>
              <w:jc w:val="center"/>
              <w:rPr>
                <w:sz w:val="22"/>
                <w:szCs w:val="22"/>
                <w:u w:val="single"/>
              </w:rPr>
            </w:pPr>
            <w:r w:rsidRPr="00865CD9">
              <w:rPr>
                <w:sz w:val="22"/>
                <w:szCs w:val="22"/>
                <w:u w:val="single"/>
              </w:rPr>
              <w:t>(µg/m</w:t>
            </w:r>
            <w:r w:rsidRPr="00865CD9">
              <w:rPr>
                <w:sz w:val="22"/>
                <w:szCs w:val="22"/>
                <w:u w:val="single"/>
                <w:vertAlign w:val="superscript"/>
              </w:rPr>
              <w:t>3</w:t>
            </w:r>
            <w:r w:rsidRPr="00865CD9">
              <w:rPr>
                <w:sz w:val="22"/>
                <w:szCs w:val="22"/>
                <w:u w:val="single"/>
              </w:rPr>
              <w:t>)</w:t>
            </w:r>
          </w:p>
        </w:tc>
        <w:tc>
          <w:tcPr>
            <w:tcW w:w="1122" w:type="dxa"/>
            <w:vAlign w:val="bottom"/>
          </w:tcPr>
          <w:p w:rsidR="00C404DB" w:rsidRPr="00865CD9" w:rsidRDefault="00C404DB" w:rsidP="00C404DB">
            <w:pPr>
              <w:widowControl w:val="0"/>
              <w:jc w:val="center"/>
              <w:rPr>
                <w:sz w:val="22"/>
                <w:szCs w:val="22"/>
                <w:u w:val="single"/>
              </w:rPr>
            </w:pPr>
            <w:r w:rsidRPr="00865CD9">
              <w:rPr>
                <w:sz w:val="22"/>
                <w:szCs w:val="22"/>
                <w:u w:val="single"/>
              </w:rPr>
              <w:t>Percent</w:t>
            </w:r>
          </w:p>
        </w:tc>
      </w:tr>
      <w:tr w:rsidR="00865CD9" w:rsidRPr="009A5EC0" w:rsidTr="00865CD9">
        <w:tc>
          <w:tcPr>
            <w:tcW w:w="1309" w:type="dxa"/>
          </w:tcPr>
          <w:p w:rsidR="00865CD9" w:rsidRDefault="00865CD9" w:rsidP="00C404DB">
            <w:pPr>
              <w:widowControl w:val="0"/>
              <w:jc w:val="center"/>
              <w:rPr>
                <w:bCs/>
                <w:sz w:val="22"/>
                <w:szCs w:val="22"/>
              </w:rPr>
            </w:pPr>
            <w:r>
              <w:rPr>
                <w:bCs/>
                <w:sz w:val="22"/>
                <w:szCs w:val="22"/>
              </w:rPr>
              <w:t>PM</w:t>
            </w:r>
            <w:r w:rsidRPr="00753893">
              <w:rPr>
                <w:bCs/>
                <w:sz w:val="22"/>
                <w:szCs w:val="22"/>
                <w:vertAlign w:val="subscript"/>
              </w:rPr>
              <w:t>10</w:t>
            </w:r>
          </w:p>
        </w:tc>
        <w:tc>
          <w:tcPr>
            <w:tcW w:w="1776" w:type="dxa"/>
          </w:tcPr>
          <w:p w:rsidR="00865CD9" w:rsidRPr="009A5EC0" w:rsidRDefault="00865CD9" w:rsidP="00C404DB">
            <w:pPr>
              <w:widowControl w:val="0"/>
              <w:jc w:val="center"/>
              <w:rPr>
                <w:sz w:val="22"/>
                <w:szCs w:val="22"/>
              </w:rPr>
            </w:pPr>
            <w:r w:rsidRPr="009A5EC0">
              <w:rPr>
                <w:sz w:val="22"/>
                <w:szCs w:val="22"/>
              </w:rPr>
              <w:t>24-hour</w:t>
            </w:r>
          </w:p>
        </w:tc>
        <w:tc>
          <w:tcPr>
            <w:tcW w:w="1216" w:type="dxa"/>
          </w:tcPr>
          <w:p w:rsidR="00865CD9" w:rsidRPr="009A5EC0" w:rsidRDefault="008B0974" w:rsidP="00753893">
            <w:pPr>
              <w:widowControl w:val="0"/>
              <w:tabs>
                <w:tab w:val="left" w:pos="1962"/>
              </w:tabs>
              <w:jc w:val="center"/>
              <w:rPr>
                <w:sz w:val="22"/>
                <w:szCs w:val="22"/>
              </w:rPr>
            </w:pPr>
            <w:r>
              <w:rPr>
                <w:sz w:val="22"/>
                <w:szCs w:val="22"/>
              </w:rPr>
              <w:t>30</w:t>
            </w:r>
          </w:p>
        </w:tc>
        <w:tc>
          <w:tcPr>
            <w:tcW w:w="1309" w:type="dxa"/>
          </w:tcPr>
          <w:p w:rsidR="00865CD9" w:rsidRPr="009A5EC0" w:rsidRDefault="008B0974" w:rsidP="00753893">
            <w:pPr>
              <w:widowControl w:val="0"/>
              <w:tabs>
                <w:tab w:val="left" w:pos="1962"/>
              </w:tabs>
              <w:jc w:val="center"/>
              <w:rPr>
                <w:sz w:val="22"/>
                <w:szCs w:val="22"/>
              </w:rPr>
            </w:pPr>
            <w:r>
              <w:rPr>
                <w:sz w:val="22"/>
                <w:szCs w:val="22"/>
              </w:rPr>
              <w:t>11.5</w:t>
            </w:r>
          </w:p>
        </w:tc>
        <w:tc>
          <w:tcPr>
            <w:tcW w:w="1122" w:type="dxa"/>
          </w:tcPr>
          <w:p w:rsidR="00865CD9" w:rsidRPr="009A5EC0" w:rsidRDefault="008B0974" w:rsidP="00753893">
            <w:pPr>
              <w:widowControl w:val="0"/>
              <w:jc w:val="center"/>
              <w:rPr>
                <w:sz w:val="22"/>
                <w:szCs w:val="22"/>
              </w:rPr>
            </w:pPr>
            <w:r>
              <w:rPr>
                <w:sz w:val="22"/>
                <w:szCs w:val="22"/>
              </w:rPr>
              <w:t>38</w:t>
            </w:r>
          </w:p>
        </w:tc>
      </w:tr>
      <w:tr w:rsidR="00865CD9" w:rsidRPr="009A5EC0" w:rsidTr="00865CD9">
        <w:tc>
          <w:tcPr>
            <w:tcW w:w="1309" w:type="dxa"/>
          </w:tcPr>
          <w:p w:rsidR="00865CD9" w:rsidRPr="009A5EC0" w:rsidRDefault="00865CD9" w:rsidP="00C404DB">
            <w:pPr>
              <w:widowControl w:val="0"/>
              <w:jc w:val="center"/>
              <w:rPr>
                <w:bCs/>
                <w:sz w:val="22"/>
                <w:szCs w:val="22"/>
              </w:rPr>
            </w:pPr>
          </w:p>
        </w:tc>
        <w:tc>
          <w:tcPr>
            <w:tcW w:w="1776" w:type="dxa"/>
          </w:tcPr>
          <w:p w:rsidR="00865CD9" w:rsidRPr="009A5EC0" w:rsidRDefault="00865CD9" w:rsidP="00C404DB">
            <w:pPr>
              <w:widowControl w:val="0"/>
              <w:jc w:val="center"/>
              <w:rPr>
                <w:sz w:val="22"/>
                <w:szCs w:val="22"/>
              </w:rPr>
            </w:pPr>
            <w:r w:rsidRPr="009A5EC0">
              <w:rPr>
                <w:sz w:val="22"/>
                <w:szCs w:val="22"/>
              </w:rPr>
              <w:t>Annual</w:t>
            </w:r>
          </w:p>
        </w:tc>
        <w:tc>
          <w:tcPr>
            <w:tcW w:w="1216" w:type="dxa"/>
          </w:tcPr>
          <w:p w:rsidR="00865CD9" w:rsidRPr="009A5EC0" w:rsidRDefault="008B0974" w:rsidP="00753893">
            <w:pPr>
              <w:widowControl w:val="0"/>
              <w:tabs>
                <w:tab w:val="left" w:pos="1962"/>
              </w:tabs>
              <w:jc w:val="center"/>
              <w:rPr>
                <w:sz w:val="22"/>
                <w:szCs w:val="22"/>
              </w:rPr>
            </w:pPr>
            <w:r>
              <w:rPr>
                <w:sz w:val="22"/>
                <w:szCs w:val="22"/>
              </w:rPr>
              <w:t>17</w:t>
            </w:r>
          </w:p>
        </w:tc>
        <w:tc>
          <w:tcPr>
            <w:tcW w:w="1309" w:type="dxa"/>
          </w:tcPr>
          <w:p w:rsidR="00865CD9" w:rsidRPr="009A5EC0" w:rsidRDefault="008B0974" w:rsidP="00753893">
            <w:pPr>
              <w:widowControl w:val="0"/>
              <w:tabs>
                <w:tab w:val="left" w:pos="1962"/>
              </w:tabs>
              <w:jc w:val="center"/>
              <w:rPr>
                <w:sz w:val="22"/>
                <w:szCs w:val="22"/>
              </w:rPr>
            </w:pPr>
            <w:r>
              <w:rPr>
                <w:sz w:val="22"/>
                <w:szCs w:val="22"/>
              </w:rPr>
              <w:t>1.7</w:t>
            </w:r>
          </w:p>
        </w:tc>
        <w:tc>
          <w:tcPr>
            <w:tcW w:w="1122" w:type="dxa"/>
          </w:tcPr>
          <w:p w:rsidR="00865CD9" w:rsidRPr="009A5EC0" w:rsidRDefault="008B0974" w:rsidP="00753893">
            <w:pPr>
              <w:widowControl w:val="0"/>
              <w:jc w:val="center"/>
              <w:rPr>
                <w:sz w:val="22"/>
                <w:szCs w:val="22"/>
              </w:rPr>
            </w:pPr>
            <w:r>
              <w:rPr>
                <w:sz w:val="22"/>
                <w:szCs w:val="22"/>
              </w:rPr>
              <w:t>10</w:t>
            </w:r>
          </w:p>
        </w:tc>
      </w:tr>
      <w:tr w:rsidR="008B0974" w:rsidRPr="009A5EC0" w:rsidTr="00865CD9">
        <w:tc>
          <w:tcPr>
            <w:tcW w:w="1309" w:type="dxa"/>
          </w:tcPr>
          <w:p w:rsidR="008B0974" w:rsidRPr="009A5EC0" w:rsidRDefault="008B0974" w:rsidP="00C404DB">
            <w:pPr>
              <w:widowControl w:val="0"/>
              <w:jc w:val="center"/>
              <w:rPr>
                <w:bCs/>
                <w:sz w:val="22"/>
                <w:szCs w:val="22"/>
              </w:rPr>
            </w:pPr>
            <w:r>
              <w:rPr>
                <w:bCs/>
                <w:sz w:val="22"/>
                <w:szCs w:val="22"/>
              </w:rPr>
              <w:lastRenderedPageBreak/>
              <w:t>PM</w:t>
            </w:r>
            <w:r w:rsidRPr="008B0974">
              <w:rPr>
                <w:bCs/>
                <w:sz w:val="22"/>
                <w:szCs w:val="22"/>
                <w:vertAlign w:val="subscript"/>
              </w:rPr>
              <w:t>2.5</w:t>
            </w:r>
          </w:p>
        </w:tc>
        <w:tc>
          <w:tcPr>
            <w:tcW w:w="1776" w:type="dxa"/>
          </w:tcPr>
          <w:p w:rsidR="008B0974" w:rsidRPr="009A5EC0" w:rsidRDefault="008B0974" w:rsidP="008B0974">
            <w:pPr>
              <w:widowControl w:val="0"/>
              <w:jc w:val="center"/>
              <w:rPr>
                <w:sz w:val="22"/>
                <w:szCs w:val="22"/>
              </w:rPr>
            </w:pPr>
            <w:r>
              <w:rPr>
                <w:sz w:val="22"/>
                <w:szCs w:val="22"/>
              </w:rPr>
              <w:t>24-hour</w:t>
            </w:r>
          </w:p>
        </w:tc>
        <w:tc>
          <w:tcPr>
            <w:tcW w:w="1216" w:type="dxa"/>
          </w:tcPr>
          <w:p w:rsidR="008B0974" w:rsidRPr="009A5EC0" w:rsidRDefault="008B0974" w:rsidP="00753893">
            <w:pPr>
              <w:widowControl w:val="0"/>
              <w:tabs>
                <w:tab w:val="left" w:pos="1962"/>
              </w:tabs>
              <w:jc w:val="center"/>
              <w:rPr>
                <w:sz w:val="22"/>
                <w:szCs w:val="22"/>
              </w:rPr>
            </w:pPr>
            <w:r>
              <w:rPr>
                <w:sz w:val="22"/>
                <w:szCs w:val="22"/>
              </w:rPr>
              <w:t>9</w:t>
            </w:r>
          </w:p>
        </w:tc>
        <w:tc>
          <w:tcPr>
            <w:tcW w:w="1309" w:type="dxa"/>
          </w:tcPr>
          <w:p w:rsidR="008B0974" w:rsidRPr="009A5EC0" w:rsidRDefault="008B0974" w:rsidP="00753893">
            <w:pPr>
              <w:widowControl w:val="0"/>
              <w:tabs>
                <w:tab w:val="left" w:pos="1962"/>
              </w:tabs>
              <w:jc w:val="center"/>
              <w:rPr>
                <w:sz w:val="22"/>
                <w:szCs w:val="22"/>
              </w:rPr>
            </w:pPr>
            <w:r>
              <w:rPr>
                <w:sz w:val="22"/>
                <w:szCs w:val="22"/>
              </w:rPr>
              <w:t>6.8</w:t>
            </w:r>
          </w:p>
        </w:tc>
        <w:tc>
          <w:tcPr>
            <w:tcW w:w="1122" w:type="dxa"/>
          </w:tcPr>
          <w:p w:rsidR="008B0974" w:rsidRPr="009A5EC0" w:rsidRDefault="008B0974" w:rsidP="00753893">
            <w:pPr>
              <w:widowControl w:val="0"/>
              <w:jc w:val="center"/>
              <w:rPr>
                <w:sz w:val="22"/>
                <w:szCs w:val="22"/>
              </w:rPr>
            </w:pPr>
            <w:r>
              <w:rPr>
                <w:sz w:val="22"/>
                <w:szCs w:val="22"/>
              </w:rPr>
              <w:t>76</w:t>
            </w:r>
          </w:p>
        </w:tc>
      </w:tr>
      <w:tr w:rsidR="008B0974" w:rsidRPr="009A5EC0" w:rsidTr="00865CD9">
        <w:tc>
          <w:tcPr>
            <w:tcW w:w="1309" w:type="dxa"/>
          </w:tcPr>
          <w:p w:rsidR="008B0974" w:rsidRDefault="008B0974" w:rsidP="00C404DB">
            <w:pPr>
              <w:widowControl w:val="0"/>
              <w:jc w:val="center"/>
              <w:rPr>
                <w:bCs/>
                <w:sz w:val="22"/>
                <w:szCs w:val="22"/>
              </w:rPr>
            </w:pPr>
          </w:p>
        </w:tc>
        <w:tc>
          <w:tcPr>
            <w:tcW w:w="1776" w:type="dxa"/>
          </w:tcPr>
          <w:p w:rsidR="008B0974" w:rsidRDefault="008B0974" w:rsidP="008B0974">
            <w:pPr>
              <w:widowControl w:val="0"/>
              <w:jc w:val="center"/>
              <w:rPr>
                <w:sz w:val="22"/>
                <w:szCs w:val="22"/>
              </w:rPr>
            </w:pPr>
            <w:r>
              <w:rPr>
                <w:sz w:val="22"/>
                <w:szCs w:val="22"/>
              </w:rPr>
              <w:t>Annual</w:t>
            </w:r>
          </w:p>
        </w:tc>
        <w:tc>
          <w:tcPr>
            <w:tcW w:w="1216" w:type="dxa"/>
          </w:tcPr>
          <w:p w:rsidR="008B0974" w:rsidRDefault="008B0974" w:rsidP="00753893">
            <w:pPr>
              <w:widowControl w:val="0"/>
              <w:tabs>
                <w:tab w:val="left" w:pos="1962"/>
              </w:tabs>
              <w:jc w:val="center"/>
              <w:rPr>
                <w:sz w:val="22"/>
                <w:szCs w:val="22"/>
              </w:rPr>
            </w:pPr>
            <w:r>
              <w:rPr>
                <w:sz w:val="22"/>
                <w:szCs w:val="22"/>
              </w:rPr>
              <w:t>4</w:t>
            </w:r>
          </w:p>
        </w:tc>
        <w:tc>
          <w:tcPr>
            <w:tcW w:w="1309" w:type="dxa"/>
          </w:tcPr>
          <w:p w:rsidR="008B0974" w:rsidRDefault="008B0974" w:rsidP="00753893">
            <w:pPr>
              <w:widowControl w:val="0"/>
              <w:tabs>
                <w:tab w:val="left" w:pos="1962"/>
              </w:tabs>
              <w:jc w:val="center"/>
              <w:rPr>
                <w:sz w:val="22"/>
                <w:szCs w:val="22"/>
              </w:rPr>
            </w:pPr>
            <w:r>
              <w:rPr>
                <w:sz w:val="22"/>
                <w:szCs w:val="22"/>
              </w:rPr>
              <w:t>0.6</w:t>
            </w:r>
          </w:p>
        </w:tc>
        <w:tc>
          <w:tcPr>
            <w:tcW w:w="1122" w:type="dxa"/>
          </w:tcPr>
          <w:p w:rsidR="008B0974" w:rsidRDefault="008B0974" w:rsidP="00753893">
            <w:pPr>
              <w:widowControl w:val="0"/>
              <w:jc w:val="center"/>
              <w:rPr>
                <w:sz w:val="22"/>
                <w:szCs w:val="22"/>
              </w:rPr>
            </w:pPr>
            <w:r>
              <w:rPr>
                <w:sz w:val="22"/>
                <w:szCs w:val="22"/>
              </w:rPr>
              <w:t>15</w:t>
            </w:r>
          </w:p>
        </w:tc>
      </w:tr>
      <w:tr w:rsidR="00865CD9" w:rsidRPr="009A5EC0" w:rsidTr="00865CD9">
        <w:trPr>
          <w:trHeight w:val="146"/>
        </w:trPr>
        <w:tc>
          <w:tcPr>
            <w:tcW w:w="1309" w:type="dxa"/>
          </w:tcPr>
          <w:p w:rsidR="00865CD9" w:rsidRPr="009A5EC0" w:rsidRDefault="00865CD9" w:rsidP="00C404DB">
            <w:pPr>
              <w:widowControl w:val="0"/>
              <w:jc w:val="center"/>
              <w:rPr>
                <w:bCs/>
                <w:sz w:val="22"/>
                <w:szCs w:val="22"/>
              </w:rPr>
            </w:pPr>
            <w:r>
              <w:rPr>
                <w:bCs/>
                <w:sz w:val="22"/>
                <w:szCs w:val="22"/>
              </w:rPr>
              <w:t>SO</w:t>
            </w:r>
            <w:r w:rsidRPr="00753893">
              <w:rPr>
                <w:bCs/>
                <w:sz w:val="22"/>
                <w:szCs w:val="22"/>
                <w:vertAlign w:val="subscript"/>
              </w:rPr>
              <w:t>2</w:t>
            </w:r>
          </w:p>
        </w:tc>
        <w:tc>
          <w:tcPr>
            <w:tcW w:w="1776" w:type="dxa"/>
          </w:tcPr>
          <w:p w:rsidR="00865CD9" w:rsidRPr="009A5EC0" w:rsidRDefault="00FE2131" w:rsidP="00C404DB">
            <w:pPr>
              <w:widowControl w:val="0"/>
              <w:jc w:val="center"/>
              <w:rPr>
                <w:sz w:val="22"/>
                <w:szCs w:val="22"/>
              </w:rPr>
            </w:pPr>
            <w:r>
              <w:rPr>
                <w:sz w:val="22"/>
                <w:szCs w:val="22"/>
              </w:rPr>
              <w:t>24</w:t>
            </w:r>
            <w:r w:rsidR="00865CD9">
              <w:rPr>
                <w:sz w:val="22"/>
                <w:szCs w:val="22"/>
              </w:rPr>
              <w:t>-hour</w:t>
            </w:r>
          </w:p>
        </w:tc>
        <w:tc>
          <w:tcPr>
            <w:tcW w:w="1216" w:type="dxa"/>
          </w:tcPr>
          <w:p w:rsidR="00865CD9" w:rsidRPr="009A5EC0" w:rsidRDefault="00FE2131" w:rsidP="00753893">
            <w:pPr>
              <w:widowControl w:val="0"/>
              <w:tabs>
                <w:tab w:val="left" w:pos="1962"/>
              </w:tabs>
              <w:jc w:val="center"/>
              <w:rPr>
                <w:sz w:val="22"/>
                <w:szCs w:val="22"/>
              </w:rPr>
            </w:pPr>
            <w:r>
              <w:rPr>
                <w:sz w:val="22"/>
                <w:szCs w:val="22"/>
              </w:rPr>
              <w:t>91</w:t>
            </w:r>
          </w:p>
        </w:tc>
        <w:tc>
          <w:tcPr>
            <w:tcW w:w="1309" w:type="dxa"/>
          </w:tcPr>
          <w:p w:rsidR="00865CD9" w:rsidRPr="009A5EC0" w:rsidRDefault="00FE2131" w:rsidP="00753893">
            <w:pPr>
              <w:widowControl w:val="0"/>
              <w:tabs>
                <w:tab w:val="left" w:pos="1962"/>
              </w:tabs>
              <w:jc w:val="center"/>
              <w:rPr>
                <w:sz w:val="22"/>
                <w:szCs w:val="22"/>
              </w:rPr>
            </w:pPr>
            <w:r>
              <w:rPr>
                <w:sz w:val="22"/>
                <w:szCs w:val="22"/>
              </w:rPr>
              <w:t>27.9</w:t>
            </w:r>
          </w:p>
        </w:tc>
        <w:tc>
          <w:tcPr>
            <w:tcW w:w="1122" w:type="dxa"/>
          </w:tcPr>
          <w:p w:rsidR="00865CD9" w:rsidRPr="009A5EC0" w:rsidRDefault="00FE2131" w:rsidP="00753893">
            <w:pPr>
              <w:widowControl w:val="0"/>
              <w:jc w:val="center"/>
              <w:rPr>
                <w:sz w:val="22"/>
                <w:szCs w:val="22"/>
              </w:rPr>
            </w:pPr>
            <w:r>
              <w:rPr>
                <w:sz w:val="22"/>
                <w:szCs w:val="22"/>
              </w:rPr>
              <w:t>31</w:t>
            </w:r>
          </w:p>
        </w:tc>
      </w:tr>
    </w:tbl>
    <w:p w:rsidR="00606623" w:rsidRPr="004202C7" w:rsidRDefault="002E7A14" w:rsidP="004202C7">
      <w:pPr>
        <w:spacing w:before="240" w:after="120"/>
        <w:rPr>
          <w:sz w:val="22"/>
          <w:szCs w:val="22"/>
        </w:rPr>
      </w:pPr>
      <w:r w:rsidRPr="009A5EC0">
        <w:rPr>
          <w:sz w:val="22"/>
          <w:szCs w:val="22"/>
        </w:rPr>
        <w:t xml:space="preserve">The Class II increments represent the increment </w:t>
      </w:r>
      <w:r>
        <w:rPr>
          <w:sz w:val="22"/>
          <w:szCs w:val="22"/>
        </w:rPr>
        <w:t xml:space="preserve">consumed </w:t>
      </w:r>
      <w:proofErr w:type="gramStart"/>
      <w:r w:rsidRPr="009A5EC0">
        <w:rPr>
          <w:sz w:val="22"/>
          <w:szCs w:val="22"/>
        </w:rPr>
        <w:t>in the vicinity of</w:t>
      </w:r>
      <w:proofErr w:type="gramEnd"/>
      <w:r w:rsidRPr="009A5EC0">
        <w:rPr>
          <w:sz w:val="22"/>
          <w:szCs w:val="22"/>
        </w:rPr>
        <w:t xml:space="preserve"> the project.</w:t>
      </w:r>
      <w:r>
        <w:rPr>
          <w:sz w:val="22"/>
          <w:szCs w:val="22"/>
        </w:rPr>
        <w:t xml:space="preserve">  The closest Class I area to the project is Everglades National Park, located 91 miles to the southwest of the project site</w:t>
      </w:r>
      <w:r w:rsidR="00865CD9">
        <w:rPr>
          <w:sz w:val="22"/>
          <w:szCs w:val="22"/>
        </w:rPr>
        <w:t>.</w:t>
      </w:r>
      <w:r>
        <w:rPr>
          <w:sz w:val="22"/>
          <w:szCs w:val="22"/>
        </w:rPr>
        <w:t xml:space="preserve">  No Class I increment analyses were required because modeled emissions from the project did not lead to concentrations above the Class I significant impact level for any pollutant.</w:t>
      </w:r>
      <w:r w:rsidR="00865CD9">
        <w:rPr>
          <w:sz w:val="22"/>
          <w:szCs w:val="22"/>
        </w:rPr>
        <w:t xml:space="preserve">  </w:t>
      </w:r>
      <w:r w:rsidR="00753893" w:rsidRPr="00753893">
        <w:rPr>
          <w:sz w:val="22"/>
          <w:szCs w:val="22"/>
        </w:rPr>
        <w:t>Based on the analysis, emissions from the project will not cause</w:t>
      </w:r>
      <w:r w:rsidR="00CD0E6F">
        <w:rPr>
          <w:sz w:val="22"/>
          <w:szCs w:val="22"/>
        </w:rPr>
        <w:t>,</w:t>
      </w:r>
      <w:r w:rsidR="00753893" w:rsidRPr="00753893">
        <w:rPr>
          <w:sz w:val="22"/>
          <w:szCs w:val="22"/>
        </w:rPr>
        <w:t xml:space="preserve"> </w:t>
      </w:r>
      <w:r w:rsidR="00CD0E6F">
        <w:rPr>
          <w:sz w:val="22"/>
          <w:szCs w:val="22"/>
        </w:rPr>
        <w:t xml:space="preserve">or </w:t>
      </w:r>
      <w:r w:rsidR="00CD0E6F" w:rsidRPr="00753893">
        <w:rPr>
          <w:sz w:val="22"/>
          <w:szCs w:val="22"/>
        </w:rPr>
        <w:t>contribute to</w:t>
      </w:r>
      <w:r w:rsidR="00CD0E6F">
        <w:rPr>
          <w:sz w:val="22"/>
          <w:szCs w:val="22"/>
        </w:rPr>
        <w:t>,</w:t>
      </w:r>
      <w:r w:rsidR="00CD0E6F" w:rsidRPr="00753893">
        <w:rPr>
          <w:sz w:val="22"/>
          <w:szCs w:val="22"/>
        </w:rPr>
        <w:t xml:space="preserve"> </w:t>
      </w:r>
      <w:r w:rsidR="00753893" w:rsidRPr="00753893">
        <w:rPr>
          <w:sz w:val="22"/>
          <w:szCs w:val="22"/>
        </w:rPr>
        <w:t xml:space="preserve">a violation of any </w:t>
      </w:r>
      <w:r w:rsidR="00753893">
        <w:rPr>
          <w:sz w:val="22"/>
          <w:szCs w:val="22"/>
        </w:rPr>
        <w:t>ambient air quality standards.</w:t>
      </w:r>
    </w:p>
    <w:p w:rsidR="00B52667" w:rsidRPr="009A5EC0" w:rsidRDefault="00B52667" w:rsidP="00865CD9">
      <w:pPr>
        <w:spacing w:after="120"/>
        <w:rPr>
          <w:sz w:val="22"/>
          <w:szCs w:val="22"/>
        </w:rPr>
      </w:pPr>
      <w:r w:rsidRPr="009A5EC0">
        <w:rPr>
          <w:b/>
          <w:sz w:val="22"/>
          <w:szCs w:val="22"/>
        </w:rPr>
        <w:t>Permitting Authority</w:t>
      </w:r>
      <w:r w:rsidRPr="009A5EC0">
        <w:rPr>
          <w:sz w:val="22"/>
          <w:szCs w:val="22"/>
        </w:rPr>
        <w:t xml:space="preserve">:  Applications for air construction permits are subject to review in accordance with the provisions of Chapter 403, Florida Statutes (F.S.) and Chapters 62-4, 62-210 and 62-212, F.A.C.  The proposed project is not exempt from air permitting requirements and an air permit is required to perform the proposed work.  </w:t>
      </w:r>
      <w:r w:rsidR="00AD59F5" w:rsidRPr="00245C25">
        <w:rPr>
          <w:sz w:val="22"/>
          <w:szCs w:val="22"/>
        </w:rPr>
        <w:t xml:space="preserve">The </w:t>
      </w:r>
      <w:r w:rsidR="00AD59F5">
        <w:rPr>
          <w:sz w:val="22"/>
          <w:szCs w:val="22"/>
        </w:rPr>
        <w:t>Division of Air Resource Management’s (DARM) Office of Permitting and Compliance</w:t>
      </w:r>
      <w:r w:rsidR="00AD59F5" w:rsidRPr="00245C25">
        <w:rPr>
          <w:sz w:val="22"/>
          <w:szCs w:val="22"/>
        </w:rPr>
        <w:t xml:space="preserve"> is the Permitting Authority responsible for making a permit determination for this project.  The Permitting Authority’s physical address is:  </w:t>
      </w:r>
      <w:r w:rsidR="00727033">
        <w:rPr>
          <w:sz w:val="22"/>
          <w:szCs w:val="22"/>
        </w:rPr>
        <w:t>2600 Blair</w:t>
      </w:r>
      <w:r w:rsidR="00F50AB9">
        <w:rPr>
          <w:sz w:val="22"/>
          <w:szCs w:val="22"/>
        </w:rPr>
        <w:t xml:space="preserve"> S</w:t>
      </w:r>
      <w:r w:rsidR="00727033">
        <w:rPr>
          <w:sz w:val="22"/>
          <w:szCs w:val="22"/>
        </w:rPr>
        <w:t>tone Road</w:t>
      </w:r>
      <w:r w:rsidR="00AD59F5" w:rsidRPr="00245C25">
        <w:rPr>
          <w:sz w:val="22"/>
          <w:szCs w:val="22"/>
        </w:rPr>
        <w:t>, Tallahassee, Florida.  The Permitting Authority’s mailing address is:  2600 Blair</w:t>
      </w:r>
      <w:r w:rsidR="00F50AB9">
        <w:rPr>
          <w:sz w:val="22"/>
          <w:szCs w:val="22"/>
        </w:rPr>
        <w:t xml:space="preserve"> S</w:t>
      </w:r>
      <w:r w:rsidR="00AD59F5" w:rsidRPr="00245C25">
        <w:rPr>
          <w:sz w:val="22"/>
          <w:szCs w:val="22"/>
        </w:rPr>
        <w:t xml:space="preserve">tone Road, MS #5505, Tallahassee, Florida 32399-2400.  The Permitting Authority’s telephone number is </w:t>
      </w:r>
      <w:r w:rsidR="00AD59F5">
        <w:rPr>
          <w:sz w:val="22"/>
          <w:szCs w:val="22"/>
        </w:rPr>
        <w:t>850</w:t>
      </w:r>
      <w:r w:rsidR="004202C7">
        <w:rPr>
          <w:sz w:val="22"/>
          <w:szCs w:val="22"/>
        </w:rPr>
        <w:t>-</w:t>
      </w:r>
      <w:r w:rsidR="00AD59F5">
        <w:rPr>
          <w:sz w:val="22"/>
          <w:szCs w:val="22"/>
        </w:rPr>
        <w:t>717-9000</w:t>
      </w:r>
      <w:r w:rsidRPr="009A5EC0">
        <w:rPr>
          <w:sz w:val="22"/>
          <w:szCs w:val="22"/>
        </w:rPr>
        <w:t>.</w:t>
      </w:r>
    </w:p>
    <w:p w:rsidR="00B52667" w:rsidRPr="00FF3820" w:rsidRDefault="00B52667" w:rsidP="00B52667">
      <w:pPr>
        <w:spacing w:after="120"/>
        <w:outlineLvl w:val="0"/>
        <w:rPr>
          <w:sz w:val="22"/>
          <w:szCs w:val="22"/>
        </w:rPr>
      </w:pPr>
      <w:r w:rsidRPr="009A5EC0">
        <w:rPr>
          <w:b/>
          <w:sz w:val="22"/>
          <w:szCs w:val="22"/>
        </w:rPr>
        <w:t>Project File</w:t>
      </w:r>
      <w:r w:rsidRPr="009A5EC0">
        <w:rPr>
          <w:sz w:val="22"/>
          <w:szCs w:val="22"/>
        </w:rPr>
        <w:t xml:space="preserve">:  A complete project file is available for public inspection during the normal business hours of 8:00 a.m. to 5:00 p.m., Monday through Friday (except legal holidays), at </w:t>
      </w:r>
      <w:r w:rsidR="00DF29FC">
        <w:rPr>
          <w:sz w:val="22"/>
          <w:szCs w:val="22"/>
        </w:rPr>
        <w:t xml:space="preserve">the </w:t>
      </w:r>
      <w:r w:rsidRPr="009A5EC0">
        <w:rPr>
          <w:sz w:val="22"/>
          <w:szCs w:val="22"/>
        </w:rPr>
        <w:t>address indicated above for the Permitting Authority.  The complete project file includes the Draft Permit,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and phone number listed above.</w:t>
      </w:r>
      <w:r w:rsidR="00C337B7">
        <w:rPr>
          <w:sz w:val="22"/>
          <w:szCs w:val="22"/>
        </w:rPr>
        <w:t xml:space="preserve">  In addition, electronic copies of these documents are available on the following web site</w:t>
      </w:r>
      <w:r w:rsidR="00365D7C">
        <w:rPr>
          <w:sz w:val="22"/>
          <w:szCs w:val="22"/>
        </w:rPr>
        <w:t xml:space="preserve"> by entering draft permit number</w:t>
      </w:r>
      <w:r w:rsidR="00C337B7">
        <w:rPr>
          <w:sz w:val="22"/>
          <w:szCs w:val="22"/>
        </w:rPr>
        <w:t xml:space="preserve">:  </w:t>
      </w:r>
      <w:hyperlink r:id="rId6" w:history="1">
        <w:r w:rsidR="00FF3820" w:rsidRPr="00FF3820">
          <w:rPr>
            <w:rStyle w:val="Hyperlink"/>
            <w:sz w:val="22"/>
            <w:szCs w:val="22"/>
          </w:rPr>
          <w:t>https://fldep.dep.state.fl.us/air/emission/apds/default.asp</w:t>
        </w:r>
      </w:hyperlink>
      <w:r w:rsidR="00BE1615" w:rsidRPr="00FF3820">
        <w:rPr>
          <w:sz w:val="22"/>
          <w:szCs w:val="22"/>
        </w:rPr>
        <w:t>.</w:t>
      </w:r>
    </w:p>
    <w:p w:rsidR="00B52667" w:rsidRPr="009A5EC0" w:rsidRDefault="00B52667" w:rsidP="00B52667">
      <w:pPr>
        <w:spacing w:after="120"/>
        <w:rPr>
          <w:sz w:val="22"/>
          <w:szCs w:val="22"/>
        </w:rPr>
      </w:pPr>
      <w:r w:rsidRPr="009A5EC0">
        <w:rPr>
          <w:b/>
          <w:sz w:val="22"/>
          <w:szCs w:val="22"/>
        </w:rPr>
        <w:t>Notice of Intent to Issue Air Permit</w:t>
      </w:r>
      <w:r w:rsidRPr="009A5EC0">
        <w:rPr>
          <w:sz w:val="22"/>
          <w:szCs w:val="22"/>
        </w:rPr>
        <w:t>:  The Permitting Authority gives notice of its intent to issue an air permit to the applicant for the project described above.  The applicant has provided reasonable assurance that operation of the proposed equipment will not adversely impact air quality and that the project will comply with all applicable provisions of Chapters 62-4, 62-204, 62-210, 62-212, 62-296 and 62-297, F.A.C.  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3403A4" w:rsidRPr="00695DBB" w:rsidRDefault="003403A4" w:rsidP="003403A4">
      <w:pPr>
        <w:widowControl w:val="0"/>
        <w:spacing w:after="120"/>
        <w:rPr>
          <w:sz w:val="22"/>
          <w:szCs w:val="22"/>
        </w:rPr>
      </w:pPr>
      <w:r w:rsidRPr="00695DBB">
        <w:rPr>
          <w:b/>
          <w:sz w:val="22"/>
          <w:szCs w:val="22"/>
        </w:rPr>
        <w:t>Comments</w:t>
      </w:r>
      <w:r w:rsidRPr="00695DBB">
        <w:rPr>
          <w:sz w:val="22"/>
          <w:szCs w:val="22"/>
        </w:rPr>
        <w:t xml:space="preserve">:  The Permitting Authority will accept written comments concerning the proposed Draft Permit and requests for a public meeting for a period of 30 days from the date of publication of the Public Notice.  Written comments must be </w:t>
      </w:r>
      <w:r w:rsidRPr="00695DBB">
        <w:rPr>
          <w:rStyle w:val="Emphasis"/>
          <w:bCs/>
          <w:i w:val="0"/>
          <w:sz w:val="22"/>
          <w:szCs w:val="22"/>
        </w:rPr>
        <w:t>received</w:t>
      </w:r>
      <w:r w:rsidRPr="00695DBB">
        <w:rPr>
          <w:sz w:val="22"/>
          <w:szCs w:val="22"/>
        </w:rPr>
        <w:t xml:space="preserve"> by the Permitting Authority by close of business (5:00 p.m.) on or before the end of this 30-day period.  In addition, if a public meeting is requested within the 30-day comment period and conducted by the Permitting Authority, any oral and written comments received during the public meeting will also be considered by the Permitting Authority.  If timely received comments result in a significant change to the Draft Permit, the Permitting Authority shall revise the Draft Permit and require, if applicable, another Public Notice.  All comments filed will be made available for public inspection.</w:t>
      </w:r>
    </w:p>
    <w:p w:rsidR="00E50CF2" w:rsidRDefault="00E50CF2" w:rsidP="00E50CF2">
      <w:pPr>
        <w:widowControl w:val="0"/>
        <w:tabs>
          <w:tab w:val="left" w:pos="0"/>
        </w:tabs>
        <w:spacing w:after="120"/>
        <w:rPr>
          <w:sz w:val="22"/>
          <w:szCs w:val="22"/>
        </w:rPr>
      </w:pPr>
      <w:r w:rsidRPr="00245C25">
        <w:rPr>
          <w:b/>
          <w:sz w:val="22"/>
          <w:szCs w:val="22"/>
        </w:rPr>
        <w:t>Petitions</w:t>
      </w:r>
      <w:r w:rsidRPr="00245C25">
        <w:rPr>
          <w:sz w:val="22"/>
          <w:szCs w:val="22"/>
        </w:rPr>
        <w:t>: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or receipt of a written notice, whichever occurs first.</w:t>
      </w:r>
      <w:r>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w:t>
      </w:r>
      <w:r w:rsidRPr="00B86910">
        <w:rPr>
          <w:sz w:val="22"/>
          <w:szCs w:val="22"/>
        </w:rPr>
        <w:lastRenderedPageBreak/>
        <w:t xml:space="preserve">Office of General Counsel, 3900 Commonwealth Boulevard, MS 35, Tallahassee, Florida 32399-3000, </w:t>
      </w:r>
      <w:hyperlink r:id="rId7" w:history="1">
        <w:r w:rsidR="00CC1586" w:rsidRPr="0005520C">
          <w:rPr>
            <w:rStyle w:val="Hyperlink"/>
            <w:sz w:val="22"/>
            <w:szCs w:val="22"/>
          </w:rPr>
          <w:t>Agency_Clerk@dep.state.fl.us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A9696E" w:rsidRPr="00245C25" w:rsidRDefault="00A9696E" w:rsidP="00A9696E">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w:t>
      </w:r>
      <w:r w:rsidRPr="00905671">
        <w:rPr>
          <w:sz w:val="22"/>
          <w:szCs w:val="22"/>
        </w:rPr>
        <w:t>The name, address</w:t>
      </w:r>
      <w:r w:rsidRPr="005D3FB5">
        <w:rPr>
          <w:sz w:val="22"/>
          <w:szCs w:val="22"/>
        </w:rPr>
        <w:t>, any email address,</w:t>
      </w:r>
      <w:r w:rsidRPr="00905671">
        <w:rPr>
          <w:sz w:val="22"/>
          <w:szCs w:val="22"/>
        </w:rPr>
        <w:t xml:space="preserve"> telephone </w:t>
      </w:r>
      <w:r w:rsidRPr="005D3FB5">
        <w:rPr>
          <w:sz w:val="22"/>
          <w:szCs w:val="22"/>
        </w:rPr>
        <w:t>number and any facsimile number</w:t>
      </w:r>
      <w:r w:rsidRPr="00905671">
        <w:rPr>
          <w:sz w:val="22"/>
          <w:szCs w:val="22"/>
        </w:rPr>
        <w:t xml:space="preserve"> of the petitioner; the name, </w:t>
      </w:r>
      <w:r w:rsidRPr="005D3FB5">
        <w:rPr>
          <w:sz w:val="22"/>
          <w:szCs w:val="22"/>
        </w:rPr>
        <w:t>address any email address,</w:t>
      </w:r>
      <w:r w:rsidRPr="00905671">
        <w:rPr>
          <w:sz w:val="22"/>
          <w:szCs w:val="22"/>
        </w:rPr>
        <w:t xml:space="preserve"> telephone number</w:t>
      </w:r>
      <w:r w:rsidRPr="005D3FB5">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 </w:t>
      </w:r>
      <w:r w:rsidRPr="00245C25">
        <w:rPr>
          <w:sz w:val="22"/>
          <w:szCs w:val="22"/>
        </w:rPr>
        <w:t>(c) A statement of when and how each petitioner received notice of the agency action or proposed decision; (d) A statement of all disputed issues of material fact.  If there are none, the petition must so state;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w:t>
      </w:r>
      <w:bookmarkStart w:id="0" w:name="_GoBack"/>
      <w:bookmarkEnd w:id="0"/>
      <w:r w:rsidRPr="00245C25">
        <w:rPr>
          <w:sz w:val="22"/>
          <w:szCs w:val="22"/>
        </w:rPr>
        <w:t>1, F.A.C.</w:t>
      </w:r>
    </w:p>
    <w:p w:rsidR="00A9696E" w:rsidRPr="00245C25" w:rsidRDefault="00A9696E" w:rsidP="00A9696E">
      <w:pPr>
        <w:widowControl w:val="0"/>
        <w:tabs>
          <w:tab w:val="left" w:pos="0"/>
        </w:tabs>
        <w:spacing w:after="120"/>
        <w:rPr>
          <w:sz w:val="22"/>
          <w:szCs w:val="22"/>
        </w:rPr>
      </w:pPr>
      <w:r w:rsidRPr="00245C25">
        <w:rPr>
          <w:sz w:val="22"/>
          <w:szCs w:val="22"/>
        </w:rPr>
        <w:t>Because the administrative hearing process is designed to formulate final agency action, the filing of a petition means that the Permitting Authority’s final action may be different from the position taken by it in this Public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B52667" w:rsidRPr="009A5EC0" w:rsidRDefault="00B52667" w:rsidP="00B52667">
      <w:pPr>
        <w:tabs>
          <w:tab w:val="left" w:pos="0"/>
        </w:tabs>
        <w:spacing w:after="120"/>
        <w:rPr>
          <w:sz w:val="22"/>
          <w:szCs w:val="22"/>
        </w:rPr>
      </w:pPr>
      <w:r w:rsidRPr="009A5EC0">
        <w:rPr>
          <w:b/>
          <w:sz w:val="22"/>
          <w:szCs w:val="22"/>
        </w:rPr>
        <w:t>Mediation</w:t>
      </w:r>
      <w:r w:rsidRPr="009A5EC0">
        <w:rPr>
          <w:sz w:val="22"/>
          <w:szCs w:val="22"/>
        </w:rPr>
        <w:t>:  Mediation is not available in this proceeding.</w:t>
      </w:r>
    </w:p>
    <w:sectPr w:rsidR="00B52667" w:rsidRPr="009A5EC0" w:rsidSect="00C337B7">
      <w:headerReference w:type="default" r:id="rId8"/>
      <w:footerReference w:type="default" r:id="rId9"/>
      <w:type w:val="oddPage"/>
      <w:pgSz w:w="12240" w:h="15840" w:code="1"/>
      <w:pgMar w:top="720" w:right="1152" w:bottom="720" w:left="1152" w:header="720" w:footer="72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65CC" w:rsidRDefault="00C165CC">
      <w:r>
        <w:separator/>
      </w:r>
    </w:p>
  </w:endnote>
  <w:endnote w:type="continuationSeparator" w:id="0">
    <w:p w:rsidR="00C165CC" w:rsidRDefault="00C16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0021" w:rsidRPr="00E257C9" w:rsidRDefault="00B50021" w:rsidP="0023647D">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65CC" w:rsidRDefault="00C165CC">
      <w:r>
        <w:separator/>
      </w:r>
    </w:p>
  </w:footnote>
  <w:footnote w:type="continuationSeparator" w:id="0">
    <w:p w:rsidR="00C165CC" w:rsidRDefault="00C165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0021" w:rsidRPr="007037DE" w:rsidRDefault="00B50021" w:rsidP="0023647D">
    <w:pPr>
      <w:pStyle w:val="Header"/>
      <w:tabs>
        <w:tab w:val="clear" w:pos="4320"/>
        <w:tab w:val="left" w:pos="5940"/>
      </w:tabs>
      <w:spacing w:after="120"/>
      <w:jc w:val="center"/>
      <w:rPr>
        <w:b/>
        <w:caps/>
        <w:sz w:val="22"/>
        <w:szCs w:val="22"/>
      </w:rPr>
    </w:pPr>
    <w:r w:rsidRPr="007037DE">
      <w:rPr>
        <w:b/>
        <w:caps/>
        <w:sz w:val="22"/>
        <w:szCs w:val="22"/>
      </w:rPr>
      <w:t>Public Notice of Intent to Issue Air Permit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667"/>
    <w:rsid w:val="00041C05"/>
    <w:rsid w:val="00057BC8"/>
    <w:rsid w:val="00122F49"/>
    <w:rsid w:val="00132485"/>
    <w:rsid w:val="00143A80"/>
    <w:rsid w:val="001B26BC"/>
    <w:rsid w:val="00214681"/>
    <w:rsid w:val="0023647D"/>
    <w:rsid w:val="002704A2"/>
    <w:rsid w:val="00297517"/>
    <w:rsid w:val="002D512A"/>
    <w:rsid w:val="002D7E46"/>
    <w:rsid w:val="002E7290"/>
    <w:rsid w:val="002E7A14"/>
    <w:rsid w:val="00301761"/>
    <w:rsid w:val="0033112C"/>
    <w:rsid w:val="003403A4"/>
    <w:rsid w:val="00365D7C"/>
    <w:rsid w:val="00372279"/>
    <w:rsid w:val="003965B5"/>
    <w:rsid w:val="003A7530"/>
    <w:rsid w:val="003D33F0"/>
    <w:rsid w:val="003E159E"/>
    <w:rsid w:val="004202C7"/>
    <w:rsid w:val="004A33BF"/>
    <w:rsid w:val="004D49EF"/>
    <w:rsid w:val="004E0907"/>
    <w:rsid w:val="004F335F"/>
    <w:rsid w:val="00503D5B"/>
    <w:rsid w:val="005358A5"/>
    <w:rsid w:val="00543A8D"/>
    <w:rsid w:val="00555E08"/>
    <w:rsid w:val="005634A7"/>
    <w:rsid w:val="0057516B"/>
    <w:rsid w:val="00606623"/>
    <w:rsid w:val="006262C0"/>
    <w:rsid w:val="00637822"/>
    <w:rsid w:val="006405DD"/>
    <w:rsid w:val="0068180D"/>
    <w:rsid w:val="006820CC"/>
    <w:rsid w:val="00686231"/>
    <w:rsid w:val="00727033"/>
    <w:rsid w:val="00753893"/>
    <w:rsid w:val="007819A0"/>
    <w:rsid w:val="007C59B5"/>
    <w:rsid w:val="007D5089"/>
    <w:rsid w:val="0084451D"/>
    <w:rsid w:val="00865CD9"/>
    <w:rsid w:val="008730CE"/>
    <w:rsid w:val="008952D3"/>
    <w:rsid w:val="00897C77"/>
    <w:rsid w:val="008B0867"/>
    <w:rsid w:val="008B0974"/>
    <w:rsid w:val="009524C0"/>
    <w:rsid w:val="0096249E"/>
    <w:rsid w:val="009750E0"/>
    <w:rsid w:val="00975430"/>
    <w:rsid w:val="009A37BF"/>
    <w:rsid w:val="009A5EC0"/>
    <w:rsid w:val="00A329F7"/>
    <w:rsid w:val="00A369FE"/>
    <w:rsid w:val="00A50E9C"/>
    <w:rsid w:val="00A62C92"/>
    <w:rsid w:val="00A9696E"/>
    <w:rsid w:val="00AC2998"/>
    <w:rsid w:val="00AC673D"/>
    <w:rsid w:val="00AD59F5"/>
    <w:rsid w:val="00B446ED"/>
    <w:rsid w:val="00B50021"/>
    <w:rsid w:val="00B52667"/>
    <w:rsid w:val="00BC2953"/>
    <w:rsid w:val="00BC7CD6"/>
    <w:rsid w:val="00BD6380"/>
    <w:rsid w:val="00BE1615"/>
    <w:rsid w:val="00BE279B"/>
    <w:rsid w:val="00C0058D"/>
    <w:rsid w:val="00C070E4"/>
    <w:rsid w:val="00C165CC"/>
    <w:rsid w:val="00C26C22"/>
    <w:rsid w:val="00C30066"/>
    <w:rsid w:val="00C337B7"/>
    <w:rsid w:val="00C404DB"/>
    <w:rsid w:val="00CA4426"/>
    <w:rsid w:val="00CC1586"/>
    <w:rsid w:val="00CC2D97"/>
    <w:rsid w:val="00CD0E6F"/>
    <w:rsid w:val="00CD2F94"/>
    <w:rsid w:val="00D94BC1"/>
    <w:rsid w:val="00DA1552"/>
    <w:rsid w:val="00DE1550"/>
    <w:rsid w:val="00DE3F8A"/>
    <w:rsid w:val="00DE7AC4"/>
    <w:rsid w:val="00DF29FC"/>
    <w:rsid w:val="00E0504D"/>
    <w:rsid w:val="00E230A9"/>
    <w:rsid w:val="00E23495"/>
    <w:rsid w:val="00E33385"/>
    <w:rsid w:val="00E3624F"/>
    <w:rsid w:val="00E509BE"/>
    <w:rsid w:val="00E50CF2"/>
    <w:rsid w:val="00E81EF0"/>
    <w:rsid w:val="00EA0027"/>
    <w:rsid w:val="00EA448A"/>
    <w:rsid w:val="00F15093"/>
    <w:rsid w:val="00F50AB9"/>
    <w:rsid w:val="00F61C56"/>
    <w:rsid w:val="00F74A8F"/>
    <w:rsid w:val="00F83BA2"/>
    <w:rsid w:val="00F90BBF"/>
    <w:rsid w:val="00F90CD3"/>
    <w:rsid w:val="00FC78B0"/>
    <w:rsid w:val="00FE2131"/>
    <w:rsid w:val="00FF38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911B8CF-D682-4808-90D7-B9CFA3F54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266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B52667"/>
    <w:pPr>
      <w:ind w:firstLine="720"/>
      <w:jc w:val="both"/>
    </w:pPr>
    <w:rPr>
      <w:sz w:val="22"/>
    </w:rPr>
  </w:style>
  <w:style w:type="paragraph" w:styleId="Footer">
    <w:name w:val="footer"/>
    <w:basedOn w:val="Normal"/>
    <w:rsid w:val="00B52667"/>
    <w:pPr>
      <w:tabs>
        <w:tab w:val="center" w:pos="4320"/>
        <w:tab w:val="right" w:pos="8640"/>
      </w:tabs>
    </w:pPr>
  </w:style>
  <w:style w:type="paragraph" w:styleId="Header">
    <w:name w:val="header"/>
    <w:basedOn w:val="Normal"/>
    <w:rsid w:val="00B52667"/>
    <w:pPr>
      <w:tabs>
        <w:tab w:val="center" w:pos="4320"/>
        <w:tab w:val="right" w:pos="8640"/>
      </w:tabs>
    </w:pPr>
  </w:style>
  <w:style w:type="character" w:styleId="PageNumber">
    <w:name w:val="page number"/>
    <w:basedOn w:val="DefaultParagraphFont"/>
    <w:rsid w:val="00B52667"/>
  </w:style>
  <w:style w:type="character" w:styleId="Hyperlink">
    <w:name w:val="Hyperlink"/>
    <w:basedOn w:val="DefaultParagraphFont"/>
    <w:rsid w:val="00BE1615"/>
    <w:rPr>
      <w:color w:val="0000FF"/>
      <w:u w:val="single"/>
    </w:rPr>
  </w:style>
  <w:style w:type="character" w:styleId="FollowedHyperlink">
    <w:name w:val="FollowedHyperlink"/>
    <w:basedOn w:val="DefaultParagraphFont"/>
    <w:rsid w:val="00BE1615"/>
    <w:rPr>
      <w:color w:val="800080"/>
      <w:u w:val="single"/>
    </w:rPr>
  </w:style>
  <w:style w:type="character" w:styleId="Emphasis">
    <w:name w:val="Emphasis"/>
    <w:basedOn w:val="DefaultParagraphFont"/>
    <w:qFormat/>
    <w:rsid w:val="003403A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Agency_Clerk@dep.state.fl.u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fldep.dep.state.fl.us/air/emission/apds/default.asp"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3</Pages>
  <Words>1776</Words>
  <Characters>10142</Characters>
  <Application>Microsoft Office Word</Application>
  <DocSecurity>0</DocSecurity>
  <Lines>160</Lines>
  <Paragraphs>71</Paragraphs>
  <ScaleCrop>false</ScaleCrop>
  <HeadingPairs>
    <vt:vector size="2" baseType="variant">
      <vt:variant>
        <vt:lpstr>Title</vt:lpstr>
      </vt:variant>
      <vt:variant>
        <vt:i4>1</vt:i4>
      </vt:variant>
    </vt:vector>
  </HeadingPairs>
  <TitlesOfParts>
    <vt:vector size="1" baseType="lpstr">
      <vt:lpstr>Public Notice of Intent to Issue Air Permit</vt:lpstr>
    </vt:vector>
  </TitlesOfParts>
  <Manager>Trina Vielhauer</Manager>
  <Company>FDEP/DARM/BAR</Company>
  <LinksUpToDate>false</LinksUpToDate>
  <CharactersWithSpaces>11847</CharactersWithSpaces>
  <SharedDoc>false</SharedDoc>
  <HLinks>
    <vt:vector size="6" baseType="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 of Intent to Issue Air Permit</dc:title>
  <dc:subject>Draft Permit</dc:subject>
  <dc:creator>Jeff Koerner</dc:creator>
  <cp:keywords/>
  <dc:description/>
  <cp:lastModifiedBy>Read, David</cp:lastModifiedBy>
  <cp:revision>10</cp:revision>
  <dcterms:created xsi:type="dcterms:W3CDTF">2017-06-19T13:27:00Z</dcterms:created>
  <dcterms:modified xsi:type="dcterms:W3CDTF">2017-07-12T17:19:00Z</dcterms:modified>
</cp:coreProperties>
</file>